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85A" w:rsidRPr="005112A3" w:rsidRDefault="00C7685A" w:rsidP="005112A3">
      <w:pPr>
        <w:jc w:val="center"/>
        <w:rPr>
          <w:rFonts w:ascii="Calibri Light" w:hAnsi="Calibri Light" w:cs="Arial"/>
          <w:b/>
          <w:sz w:val="36"/>
          <w:szCs w:val="36"/>
          <w:lang w:val="en-GB"/>
        </w:rPr>
      </w:pPr>
      <w:bookmarkStart w:id="0" w:name="_GoBack"/>
      <w:bookmarkEnd w:id="0"/>
      <w:r w:rsidRPr="005112A3">
        <w:rPr>
          <w:rFonts w:ascii="Calibri Light" w:hAnsi="Calibri Light" w:cs="Arial"/>
          <w:b/>
          <w:smallCaps/>
          <w:color w:val="44546A" w:themeColor="text2"/>
          <w:sz w:val="36"/>
          <w:szCs w:val="36"/>
          <w:lang w:val="en-GB"/>
        </w:rPr>
        <w:t xml:space="preserve">SUMMARY OF THE 2018 ANNUAL </w:t>
      </w:r>
      <w:r w:rsidR="006722FB">
        <w:rPr>
          <w:rFonts w:ascii="Calibri Light" w:hAnsi="Calibri Light" w:cs="Arial"/>
          <w:b/>
          <w:smallCaps/>
          <w:color w:val="44546A" w:themeColor="text2"/>
          <w:sz w:val="36"/>
          <w:szCs w:val="36"/>
          <w:lang w:val="en-GB"/>
        </w:rPr>
        <w:t xml:space="preserve">IMPLEMENTATION REPORT </w:t>
      </w:r>
      <w:r w:rsidRPr="005112A3">
        <w:rPr>
          <w:rFonts w:ascii="Calibri Light" w:hAnsi="Calibri Light" w:cs="Arial"/>
          <w:b/>
          <w:smallCaps/>
          <w:color w:val="44546A" w:themeColor="text2"/>
          <w:sz w:val="36"/>
          <w:szCs w:val="36"/>
          <w:lang w:val="en-GB"/>
        </w:rPr>
        <w:t>OF THE OP</w:t>
      </w:r>
      <w:r w:rsidR="005112A3" w:rsidRPr="005112A3">
        <w:rPr>
          <w:rFonts w:ascii="Calibri Light" w:hAnsi="Calibri Light" w:cs="Arial"/>
          <w:b/>
          <w:smallCaps/>
          <w:color w:val="44546A" w:themeColor="text2"/>
          <w:sz w:val="36"/>
          <w:szCs w:val="36"/>
          <w:lang w:val="en-GB"/>
        </w:rPr>
        <w:t>ERATIONAL PROGRAMME FOOD AND MATERIAL ASSISTANCE (OP FMA)</w:t>
      </w:r>
    </w:p>
    <w:p w:rsidR="00C7685A" w:rsidRPr="00C7685A" w:rsidRDefault="00C7685A" w:rsidP="00C7685A">
      <w:pPr>
        <w:pStyle w:val="Odstavecseseznamem"/>
        <w:numPr>
          <w:ilvl w:val="0"/>
          <w:numId w:val="1"/>
        </w:numPr>
        <w:ind w:left="426"/>
        <w:rPr>
          <w:rFonts w:ascii="Calibri Light" w:hAnsi="Calibri Light" w:cs="Arial"/>
          <w:b/>
          <w:color w:val="44546A" w:themeColor="text2"/>
          <w:lang w:val="en-GB"/>
        </w:rPr>
      </w:pPr>
      <w:r w:rsidRPr="00C7685A">
        <w:rPr>
          <w:rFonts w:ascii="Calibri Light" w:hAnsi="Calibri Light" w:cs="Arial"/>
          <w:b/>
          <w:color w:val="44546A" w:themeColor="text2"/>
          <w:lang w:val="en-GB"/>
        </w:rPr>
        <w:t xml:space="preserve">Identification of the submitter of the Annual </w:t>
      </w:r>
      <w:r w:rsidR="006722FB">
        <w:rPr>
          <w:rFonts w:ascii="Calibri Light" w:hAnsi="Calibri Light" w:cs="Arial"/>
          <w:b/>
          <w:color w:val="44546A" w:themeColor="text2"/>
          <w:lang w:val="en-GB"/>
        </w:rPr>
        <w:t xml:space="preserve">Implementation </w:t>
      </w:r>
      <w:r w:rsidRPr="00C7685A">
        <w:rPr>
          <w:rFonts w:ascii="Calibri Light" w:hAnsi="Calibri Light" w:cs="Arial"/>
          <w:b/>
          <w:color w:val="44546A" w:themeColor="text2"/>
          <w:lang w:val="en-GB"/>
        </w:rPr>
        <w:t>Report</w:t>
      </w:r>
    </w:p>
    <w:p w:rsidR="00C7685A" w:rsidRPr="00C7685A" w:rsidRDefault="00C7685A" w:rsidP="00C7685A">
      <w:pPr>
        <w:spacing w:after="0"/>
        <w:rPr>
          <w:rFonts w:ascii="Calibri Light" w:hAnsi="Calibri Light" w:cs="Arial"/>
          <w:lang w:val="en-GB"/>
        </w:rPr>
      </w:pPr>
      <w:r>
        <w:rPr>
          <w:rFonts w:ascii="Calibri Light" w:hAnsi="Calibri Light" w:cs="Arial"/>
          <w:lang w:val="en-GB"/>
        </w:rPr>
        <w:t>OP FMA Managing Authority</w:t>
      </w:r>
    </w:p>
    <w:p w:rsidR="00C7685A" w:rsidRPr="00C7685A" w:rsidRDefault="00C7685A" w:rsidP="00C7685A">
      <w:pPr>
        <w:spacing w:after="0"/>
        <w:rPr>
          <w:rFonts w:ascii="Calibri Light" w:hAnsi="Calibri Light" w:cs="Arial"/>
          <w:lang w:val="en-GB"/>
        </w:rPr>
      </w:pPr>
      <w:r>
        <w:rPr>
          <w:rFonts w:ascii="Calibri Light" w:hAnsi="Calibri Light" w:cs="Arial"/>
          <w:lang w:val="en-GB"/>
        </w:rPr>
        <w:t>Unit of Other European Funds</w:t>
      </w:r>
    </w:p>
    <w:p w:rsidR="00C7685A" w:rsidRPr="00C7685A" w:rsidRDefault="00C7685A" w:rsidP="00C7685A">
      <w:pPr>
        <w:spacing w:after="0"/>
        <w:rPr>
          <w:rFonts w:ascii="Calibri Light" w:hAnsi="Calibri Light" w:cs="Arial"/>
          <w:lang w:val="en-GB"/>
        </w:rPr>
      </w:pPr>
      <w:r>
        <w:rPr>
          <w:rFonts w:ascii="Calibri Light" w:hAnsi="Calibri Light" w:cs="Arial"/>
          <w:lang w:val="en-GB"/>
        </w:rPr>
        <w:t>Ministry of Labour and Social Affairs</w:t>
      </w:r>
    </w:p>
    <w:p w:rsidR="00C7685A" w:rsidRPr="00C7685A" w:rsidRDefault="00C7685A" w:rsidP="00C7685A">
      <w:pPr>
        <w:spacing w:after="0"/>
        <w:rPr>
          <w:rFonts w:ascii="Calibri Light" w:hAnsi="Calibri Light" w:cs="Arial"/>
          <w:lang w:val="en-GB"/>
        </w:rPr>
      </w:pPr>
      <w:r w:rsidRPr="00C7685A">
        <w:rPr>
          <w:rFonts w:ascii="Calibri Light" w:hAnsi="Calibri Light" w:cs="Arial"/>
          <w:lang w:val="en-GB"/>
        </w:rPr>
        <w:t xml:space="preserve">Na </w:t>
      </w:r>
      <w:r w:rsidRPr="005112A3">
        <w:rPr>
          <w:rFonts w:ascii="Calibri Light" w:hAnsi="Calibri Light" w:cs="Arial"/>
        </w:rPr>
        <w:t>Poříčním právu</w:t>
      </w:r>
      <w:r w:rsidRPr="00C7685A">
        <w:rPr>
          <w:rFonts w:ascii="Calibri Light" w:hAnsi="Calibri Light" w:cs="Arial"/>
          <w:lang w:val="en-GB"/>
        </w:rPr>
        <w:t xml:space="preserve"> 1/376</w:t>
      </w:r>
    </w:p>
    <w:p w:rsidR="00C7685A" w:rsidRPr="00C7685A" w:rsidRDefault="00C7685A" w:rsidP="00C7685A">
      <w:pPr>
        <w:spacing w:after="0"/>
        <w:rPr>
          <w:rFonts w:ascii="Calibri Light" w:hAnsi="Calibri Light" w:cs="Arial"/>
          <w:lang w:val="en-GB"/>
        </w:rPr>
      </w:pPr>
      <w:r w:rsidRPr="00C7685A">
        <w:rPr>
          <w:rFonts w:ascii="Calibri Light" w:hAnsi="Calibri Light" w:cs="Arial"/>
          <w:lang w:val="en-GB"/>
        </w:rPr>
        <w:t>128 01 Pra</w:t>
      </w:r>
      <w:r>
        <w:rPr>
          <w:rFonts w:ascii="Calibri Light" w:hAnsi="Calibri Light" w:cs="Arial"/>
          <w:lang w:val="en-GB"/>
        </w:rPr>
        <w:t>gue</w:t>
      </w:r>
      <w:r w:rsidRPr="00C7685A">
        <w:rPr>
          <w:rFonts w:ascii="Calibri Light" w:hAnsi="Calibri Light" w:cs="Arial"/>
          <w:lang w:val="en-GB"/>
        </w:rPr>
        <w:t xml:space="preserve"> 2</w:t>
      </w:r>
    </w:p>
    <w:p w:rsidR="00C7685A" w:rsidRPr="00C7685A" w:rsidRDefault="00C7685A" w:rsidP="00C7685A">
      <w:pPr>
        <w:spacing w:after="0"/>
        <w:rPr>
          <w:rFonts w:ascii="Calibri Light" w:hAnsi="Calibri Light" w:cs="Arial"/>
          <w:lang w:val="en-GB"/>
        </w:rPr>
      </w:pPr>
    </w:p>
    <w:p w:rsidR="00C7685A" w:rsidRPr="00C7685A" w:rsidRDefault="00044BD4" w:rsidP="00C768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357"/>
        <w:rPr>
          <w:rFonts w:ascii="Calibri Light" w:hAnsi="Calibri Light" w:cs="Arial"/>
          <w:b/>
          <w:color w:val="44546A" w:themeColor="text2"/>
          <w:lang w:val="en-GB"/>
        </w:rPr>
      </w:pPr>
      <w:r>
        <w:rPr>
          <w:rFonts w:ascii="Calibri Light" w:hAnsi="Calibri Light" w:cs="Arial"/>
          <w:b/>
          <w:color w:val="44546A" w:themeColor="text2"/>
          <w:lang w:val="en-GB"/>
        </w:rPr>
        <w:t>Description of implementation</w:t>
      </w:r>
    </w:p>
    <w:p w:rsidR="00C7685A" w:rsidRDefault="00044BD4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lang w:val="en-GB"/>
        </w:rPr>
      </w:pPr>
      <w:r>
        <w:rPr>
          <w:rFonts w:ascii="Calibri Light" w:hAnsi="Calibri Light" w:cs="Arial"/>
          <w:lang w:val="en-GB"/>
        </w:rPr>
        <w:t xml:space="preserve">In </w:t>
      </w:r>
      <w:r w:rsidRPr="00044BD4">
        <w:rPr>
          <w:rFonts w:ascii="Calibri Light" w:hAnsi="Calibri Light" w:cs="Arial"/>
          <w:lang w:val="en-GB"/>
        </w:rPr>
        <w:t>2018, the standard implementatio</w:t>
      </w:r>
      <w:r>
        <w:rPr>
          <w:rFonts w:ascii="Calibri Light" w:hAnsi="Calibri Light" w:cs="Arial"/>
          <w:lang w:val="en-GB"/>
        </w:rPr>
        <w:t>n of all specific objectives (SO</w:t>
      </w:r>
      <w:r w:rsidRPr="00044BD4">
        <w:rPr>
          <w:rFonts w:ascii="Calibri Light" w:hAnsi="Calibri Light" w:cs="Arial"/>
          <w:lang w:val="en-GB"/>
        </w:rPr>
        <w:t xml:space="preserve">) of the OP </w:t>
      </w:r>
      <w:r>
        <w:rPr>
          <w:rFonts w:ascii="Calibri Light" w:hAnsi="Calibri Light" w:cs="Arial"/>
          <w:lang w:val="en-GB"/>
        </w:rPr>
        <w:t>FMA</w:t>
      </w:r>
      <w:r w:rsidRPr="00044BD4">
        <w:rPr>
          <w:rFonts w:ascii="Calibri Light" w:hAnsi="Calibri Light" w:cs="Arial"/>
          <w:lang w:val="en-GB"/>
        </w:rPr>
        <w:t xml:space="preserve"> continued</w:t>
      </w:r>
      <w:r>
        <w:rPr>
          <w:rFonts w:ascii="Calibri Light" w:hAnsi="Calibri Light" w:cs="Arial"/>
          <w:lang w:val="en-GB"/>
        </w:rPr>
        <w:t xml:space="preserve"> as follows</w:t>
      </w:r>
      <w:r w:rsidRPr="00044BD4">
        <w:rPr>
          <w:rFonts w:ascii="Calibri Light" w:hAnsi="Calibri Light" w:cs="Arial"/>
          <w:lang w:val="en-GB"/>
        </w:rPr>
        <w:t>:</w:t>
      </w:r>
    </w:p>
    <w:p w:rsidR="004225BE" w:rsidRPr="00C7685A" w:rsidRDefault="004225BE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lang w:val="en-GB"/>
        </w:rPr>
      </w:pPr>
    </w:p>
    <w:p w:rsidR="00C7685A" w:rsidRDefault="00C7685A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b/>
          <w:color w:val="44546A" w:themeColor="text2"/>
          <w:lang w:val="en-GB"/>
        </w:rPr>
      </w:pPr>
      <w:r w:rsidRPr="00C7685A">
        <w:rPr>
          <w:rFonts w:ascii="Calibri Light" w:hAnsi="Calibri Light" w:cs="Arial"/>
          <w:b/>
          <w:color w:val="44546A" w:themeColor="text2"/>
          <w:lang w:val="en-GB"/>
        </w:rPr>
        <w:t>S</w:t>
      </w:r>
      <w:r w:rsidR="00044BD4">
        <w:rPr>
          <w:rFonts w:ascii="Calibri Light" w:hAnsi="Calibri Light" w:cs="Arial"/>
          <w:b/>
          <w:color w:val="44546A" w:themeColor="text2"/>
          <w:lang w:val="en-GB"/>
        </w:rPr>
        <w:t>O</w:t>
      </w:r>
      <w:r w:rsidRPr="00C7685A">
        <w:rPr>
          <w:rFonts w:ascii="Calibri Light" w:hAnsi="Calibri Light" w:cs="Arial"/>
          <w:b/>
          <w:color w:val="44546A" w:themeColor="text2"/>
          <w:lang w:val="en-GB"/>
        </w:rPr>
        <w:t xml:space="preserve"> I:</w:t>
      </w:r>
    </w:p>
    <w:p w:rsidR="004225BE" w:rsidRPr="00C7685A" w:rsidRDefault="004225BE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b/>
          <w:color w:val="44546A" w:themeColor="text2"/>
          <w:lang w:val="en-GB"/>
        </w:rPr>
      </w:pPr>
    </w:p>
    <w:p w:rsidR="00044BD4" w:rsidRPr="00C7685A" w:rsidRDefault="00044BD4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b/>
          <w:color w:val="44546A" w:themeColor="text2"/>
          <w:lang w:val="en-GB"/>
        </w:rPr>
      </w:pPr>
      <w:r>
        <w:rPr>
          <w:rFonts w:ascii="Calibri Light" w:hAnsi="Calibri Light" w:cs="Arial"/>
          <w:b/>
          <w:color w:val="44546A" w:themeColor="text2"/>
          <w:lang w:val="en-GB"/>
        </w:rPr>
        <w:t>This SO</w:t>
      </w:r>
      <w:r w:rsidRPr="00044BD4">
        <w:rPr>
          <w:rFonts w:ascii="Calibri Light" w:hAnsi="Calibri Light" w:cs="Arial"/>
          <w:b/>
          <w:color w:val="44546A" w:themeColor="text2"/>
          <w:lang w:val="en-GB"/>
        </w:rPr>
        <w:t xml:space="preserve"> is focused on providing </w:t>
      </w:r>
      <w:r>
        <w:rPr>
          <w:rFonts w:ascii="Calibri Light" w:hAnsi="Calibri Light" w:cs="Arial"/>
          <w:b/>
          <w:color w:val="44546A" w:themeColor="text2"/>
          <w:lang w:val="en-GB"/>
        </w:rPr>
        <w:t xml:space="preserve">school meals </w:t>
      </w:r>
      <w:r w:rsidRPr="00044BD4">
        <w:rPr>
          <w:rFonts w:ascii="Calibri Light" w:hAnsi="Calibri Light" w:cs="Arial"/>
          <w:b/>
          <w:color w:val="44546A" w:themeColor="text2"/>
          <w:lang w:val="en-GB"/>
        </w:rPr>
        <w:t>to children</w:t>
      </w:r>
      <w:r>
        <w:rPr>
          <w:rFonts w:ascii="Calibri Light" w:hAnsi="Calibri Light" w:cs="Arial"/>
          <w:b/>
          <w:color w:val="44546A" w:themeColor="text2"/>
          <w:lang w:val="en-GB"/>
        </w:rPr>
        <w:t xml:space="preserve"> aged 3- 15</w:t>
      </w:r>
      <w:r w:rsidRPr="00044BD4">
        <w:rPr>
          <w:rFonts w:ascii="Calibri Light" w:hAnsi="Calibri Light" w:cs="Arial"/>
          <w:b/>
          <w:color w:val="44546A" w:themeColor="text2"/>
          <w:lang w:val="en-GB"/>
        </w:rPr>
        <w:t xml:space="preserve"> in material need. </w:t>
      </w:r>
      <w:r>
        <w:rPr>
          <w:rFonts w:ascii="Calibri Light" w:hAnsi="Calibri Light" w:cs="Arial"/>
          <w:b/>
          <w:color w:val="44546A" w:themeColor="text2"/>
          <w:lang w:val="en-GB"/>
        </w:rPr>
        <w:t xml:space="preserve">It </w:t>
      </w:r>
      <w:r w:rsidRPr="00044BD4">
        <w:rPr>
          <w:rFonts w:ascii="Calibri Light" w:hAnsi="Calibri Light" w:cs="Arial"/>
          <w:b/>
          <w:color w:val="44546A" w:themeColor="text2"/>
          <w:lang w:val="en-GB"/>
        </w:rPr>
        <w:t>is implemented by region</w:t>
      </w:r>
      <w:r>
        <w:rPr>
          <w:rFonts w:ascii="Calibri Light" w:hAnsi="Calibri Light" w:cs="Arial"/>
          <w:b/>
          <w:color w:val="44546A" w:themeColor="text2"/>
          <w:lang w:val="en-GB"/>
        </w:rPr>
        <w:t>al offices, their</w:t>
      </w:r>
      <w:r w:rsidRPr="00044BD4">
        <w:rPr>
          <w:rFonts w:ascii="Calibri Light" w:hAnsi="Calibri Light" w:cs="Arial"/>
          <w:b/>
          <w:color w:val="44546A" w:themeColor="text2"/>
          <w:lang w:val="en-GB"/>
        </w:rPr>
        <w:t xml:space="preserve"> partner organizations </w:t>
      </w:r>
      <w:r>
        <w:rPr>
          <w:rFonts w:ascii="Calibri Light" w:hAnsi="Calibri Light" w:cs="Arial"/>
          <w:b/>
          <w:color w:val="44546A" w:themeColor="text2"/>
          <w:lang w:val="en-GB"/>
        </w:rPr>
        <w:t>being kindergartens, schools or school canteens</w:t>
      </w:r>
      <w:r w:rsidRPr="00044BD4">
        <w:rPr>
          <w:rFonts w:ascii="Calibri Light" w:hAnsi="Calibri Light" w:cs="Arial"/>
          <w:b/>
          <w:color w:val="44546A" w:themeColor="text2"/>
          <w:lang w:val="en-GB"/>
        </w:rPr>
        <w:t xml:space="preserve">. </w:t>
      </w:r>
      <w:r>
        <w:rPr>
          <w:rFonts w:ascii="Calibri Light" w:hAnsi="Calibri Light" w:cs="Arial"/>
          <w:b/>
          <w:color w:val="44546A" w:themeColor="text2"/>
          <w:lang w:val="en-GB"/>
        </w:rPr>
        <w:t xml:space="preserve">Children eat the meals directly in school canteens. </w:t>
      </w:r>
    </w:p>
    <w:p w:rsidR="00C7685A" w:rsidRPr="00C7685A" w:rsidRDefault="004225BE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lang w:val="en-GB"/>
        </w:rPr>
      </w:pPr>
      <w:r w:rsidRPr="004225BE">
        <w:rPr>
          <w:rFonts w:ascii="Calibri Light" w:hAnsi="Calibri Light" w:cs="Arial"/>
          <w:b/>
          <w:lang w:val="en-GB"/>
        </w:rPr>
        <w:t>In 2018, projects of C</w:t>
      </w:r>
      <w:r w:rsidR="00044BD4" w:rsidRPr="004225BE">
        <w:rPr>
          <w:rFonts w:ascii="Calibri Light" w:hAnsi="Calibri Light" w:cs="Arial"/>
          <w:b/>
          <w:lang w:val="en-GB"/>
        </w:rPr>
        <w:t xml:space="preserve">all </w:t>
      </w:r>
      <w:r w:rsidRPr="004225BE">
        <w:rPr>
          <w:rFonts w:ascii="Calibri Light" w:hAnsi="Calibri Light" w:cs="Arial"/>
          <w:b/>
          <w:lang w:val="en-GB"/>
        </w:rPr>
        <w:t>No</w:t>
      </w:r>
      <w:r w:rsidR="00044BD4" w:rsidRPr="004225BE">
        <w:rPr>
          <w:rFonts w:ascii="Calibri Light" w:hAnsi="Calibri Light" w:cs="Arial"/>
          <w:b/>
          <w:lang w:val="en-GB"/>
        </w:rPr>
        <w:t>. 30_17_007 (school year 2017/2018) were implemented.</w:t>
      </w:r>
      <w:r w:rsidR="00044BD4" w:rsidRPr="00044BD4">
        <w:rPr>
          <w:rFonts w:ascii="Calibri Light" w:hAnsi="Calibri Light" w:cs="Arial"/>
          <w:lang w:val="en-GB"/>
        </w:rPr>
        <w:t xml:space="preserve"> </w:t>
      </w:r>
      <w:r>
        <w:rPr>
          <w:rFonts w:ascii="Calibri Light" w:hAnsi="Calibri Light" w:cs="Arial"/>
          <w:lang w:val="en-GB"/>
        </w:rPr>
        <w:t xml:space="preserve">9 regions took part in the Call, its total </w:t>
      </w:r>
      <w:r w:rsidR="00044BD4" w:rsidRPr="00044BD4">
        <w:rPr>
          <w:rFonts w:ascii="Calibri Light" w:hAnsi="Calibri Light" w:cs="Arial"/>
          <w:lang w:val="en-GB"/>
        </w:rPr>
        <w:t>allocation</w:t>
      </w:r>
      <w:r>
        <w:rPr>
          <w:rFonts w:ascii="Calibri Light" w:hAnsi="Calibri Light" w:cs="Arial"/>
          <w:lang w:val="en-GB"/>
        </w:rPr>
        <w:t xml:space="preserve"> </w:t>
      </w:r>
      <w:r w:rsidR="005112A3">
        <w:rPr>
          <w:rFonts w:ascii="Calibri Light" w:hAnsi="Calibri Light" w:cs="Arial"/>
          <w:lang w:val="en-GB"/>
        </w:rPr>
        <w:t xml:space="preserve">was CZK 55 million with </w:t>
      </w:r>
      <w:r>
        <w:rPr>
          <w:rFonts w:ascii="Calibri Light" w:hAnsi="Calibri Light" w:cs="Arial"/>
          <w:lang w:val="en-GB"/>
        </w:rPr>
        <w:t>the total amount of eligible expenses for the C</w:t>
      </w:r>
      <w:r w:rsidR="00044BD4" w:rsidRPr="00044BD4">
        <w:rPr>
          <w:rFonts w:ascii="Calibri Light" w:hAnsi="Calibri Light" w:cs="Arial"/>
          <w:lang w:val="en-GB"/>
        </w:rPr>
        <w:t>all CZK 19,938,245.77.</w:t>
      </w:r>
    </w:p>
    <w:p w:rsidR="004225BE" w:rsidRPr="00C7685A" w:rsidRDefault="004225BE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lang w:val="en-GB"/>
        </w:rPr>
      </w:pPr>
      <w:r w:rsidRPr="004225BE">
        <w:rPr>
          <w:rFonts w:ascii="Calibri Light" w:hAnsi="Calibri Light" w:cs="Arial"/>
          <w:b/>
          <w:lang w:val="en-GB"/>
        </w:rPr>
        <w:t>Call No. 30_18_0008 for the school year 2018/2019 was announced</w:t>
      </w:r>
      <w:r w:rsidRPr="004225BE">
        <w:rPr>
          <w:rFonts w:ascii="Calibri Light" w:hAnsi="Calibri Light" w:cs="Arial"/>
          <w:lang w:val="en-GB"/>
        </w:rPr>
        <w:t xml:space="preserve">. 10 regions </w:t>
      </w:r>
      <w:r>
        <w:rPr>
          <w:rFonts w:ascii="Calibri Light" w:hAnsi="Calibri Light" w:cs="Arial"/>
          <w:lang w:val="en-GB"/>
        </w:rPr>
        <w:t>took part in the C</w:t>
      </w:r>
      <w:r w:rsidRPr="004225BE">
        <w:rPr>
          <w:rFonts w:ascii="Calibri Light" w:hAnsi="Calibri Light" w:cs="Arial"/>
          <w:lang w:val="en-GB"/>
        </w:rPr>
        <w:t xml:space="preserve">all, the allocation of the </w:t>
      </w:r>
      <w:r w:rsidR="005112A3">
        <w:rPr>
          <w:rFonts w:ascii="Calibri Light" w:hAnsi="Calibri Light" w:cs="Arial"/>
          <w:lang w:val="en-GB"/>
        </w:rPr>
        <w:t>C</w:t>
      </w:r>
      <w:r w:rsidRPr="004225BE">
        <w:rPr>
          <w:rFonts w:ascii="Calibri Light" w:hAnsi="Calibri Light" w:cs="Arial"/>
          <w:lang w:val="en-GB"/>
        </w:rPr>
        <w:t xml:space="preserve">all was CZK 67 million. The projects will </w:t>
      </w:r>
      <w:r w:rsidR="005112A3">
        <w:rPr>
          <w:rFonts w:ascii="Calibri Light" w:hAnsi="Calibri Light" w:cs="Arial"/>
          <w:lang w:val="en-GB"/>
        </w:rPr>
        <w:t>be implemented</w:t>
      </w:r>
      <w:r w:rsidRPr="004225BE">
        <w:rPr>
          <w:rFonts w:ascii="Calibri Light" w:hAnsi="Calibri Light" w:cs="Arial"/>
          <w:lang w:val="en-GB"/>
        </w:rPr>
        <w:t xml:space="preserve"> until 07/2019 and </w:t>
      </w:r>
      <w:r w:rsidR="005112A3">
        <w:rPr>
          <w:rFonts w:ascii="Calibri Light" w:hAnsi="Calibri Light" w:cs="Arial"/>
          <w:lang w:val="en-GB"/>
        </w:rPr>
        <w:t xml:space="preserve">the </w:t>
      </w:r>
      <w:r w:rsidRPr="004225BE">
        <w:rPr>
          <w:rFonts w:ascii="Calibri Light" w:hAnsi="Calibri Light" w:cs="Arial"/>
          <w:lang w:val="en-GB"/>
        </w:rPr>
        <w:t>accurate data on their implementation</w:t>
      </w:r>
      <w:r>
        <w:rPr>
          <w:rFonts w:ascii="Calibri Light" w:hAnsi="Calibri Light" w:cs="Arial"/>
          <w:lang w:val="en-GB"/>
        </w:rPr>
        <w:t xml:space="preserve"> will be available in the next Annual R</w:t>
      </w:r>
      <w:r w:rsidRPr="004225BE">
        <w:rPr>
          <w:rFonts w:ascii="Calibri Light" w:hAnsi="Calibri Light" w:cs="Arial"/>
          <w:lang w:val="en-GB"/>
        </w:rPr>
        <w:t>eport.</w:t>
      </w:r>
    </w:p>
    <w:p w:rsidR="004225BE" w:rsidRDefault="004225BE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lang w:val="en-GB"/>
        </w:rPr>
      </w:pPr>
    </w:p>
    <w:p w:rsidR="00C7685A" w:rsidRPr="00C7685A" w:rsidRDefault="004225BE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b/>
          <w:color w:val="44546A" w:themeColor="text2"/>
          <w:lang w:val="en-GB"/>
        </w:rPr>
      </w:pPr>
      <w:r>
        <w:rPr>
          <w:rFonts w:ascii="Calibri Light" w:hAnsi="Calibri Light" w:cs="Arial"/>
          <w:b/>
          <w:color w:val="44546A" w:themeColor="text2"/>
          <w:lang w:val="en-GB"/>
        </w:rPr>
        <w:t>SO</w:t>
      </w:r>
      <w:r w:rsidR="00C7685A" w:rsidRPr="00C7685A">
        <w:rPr>
          <w:rFonts w:ascii="Calibri Light" w:hAnsi="Calibri Light" w:cs="Arial"/>
          <w:b/>
          <w:color w:val="44546A" w:themeColor="text2"/>
          <w:lang w:val="en-GB"/>
        </w:rPr>
        <w:t xml:space="preserve"> II a</w:t>
      </w:r>
      <w:r>
        <w:rPr>
          <w:rFonts w:ascii="Calibri Light" w:hAnsi="Calibri Light" w:cs="Arial"/>
          <w:b/>
          <w:color w:val="44546A" w:themeColor="text2"/>
          <w:lang w:val="en-GB"/>
        </w:rPr>
        <w:t>nd</w:t>
      </w:r>
      <w:r w:rsidR="00C7685A" w:rsidRPr="00C7685A">
        <w:rPr>
          <w:rFonts w:ascii="Calibri Light" w:hAnsi="Calibri Light" w:cs="Arial"/>
          <w:b/>
          <w:color w:val="44546A" w:themeColor="text2"/>
          <w:lang w:val="en-GB"/>
        </w:rPr>
        <w:t xml:space="preserve"> III:</w:t>
      </w:r>
    </w:p>
    <w:p w:rsidR="00C7685A" w:rsidRPr="00C7685A" w:rsidRDefault="00C7685A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b/>
          <w:color w:val="44546A" w:themeColor="text2"/>
          <w:lang w:val="en-GB"/>
        </w:rPr>
      </w:pPr>
    </w:p>
    <w:p w:rsidR="004225BE" w:rsidRPr="00C7685A" w:rsidRDefault="004225BE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b/>
          <w:color w:val="44546A" w:themeColor="text2"/>
          <w:lang w:val="en-GB"/>
        </w:rPr>
      </w:pPr>
      <w:r>
        <w:rPr>
          <w:rFonts w:ascii="Calibri Light" w:hAnsi="Calibri Light" w:cs="Arial"/>
          <w:b/>
          <w:color w:val="44546A" w:themeColor="text2"/>
          <w:lang w:val="en-GB"/>
        </w:rPr>
        <w:t>These specific objects</w:t>
      </w:r>
      <w:r w:rsidRPr="004225BE">
        <w:rPr>
          <w:rFonts w:ascii="Calibri Light" w:hAnsi="Calibri Light" w:cs="Arial"/>
          <w:b/>
          <w:color w:val="44546A" w:themeColor="text2"/>
          <w:lang w:val="en-GB"/>
        </w:rPr>
        <w:t xml:space="preserve"> focus</w:t>
      </w:r>
      <w:r>
        <w:rPr>
          <w:rFonts w:ascii="Calibri Light" w:hAnsi="Calibri Light" w:cs="Arial"/>
          <w:b/>
          <w:color w:val="44546A" w:themeColor="text2"/>
          <w:lang w:val="en-GB"/>
        </w:rPr>
        <w:t xml:space="preserve"> </w:t>
      </w:r>
      <w:r w:rsidRPr="004225BE">
        <w:rPr>
          <w:rFonts w:ascii="Calibri Light" w:hAnsi="Calibri Light" w:cs="Arial"/>
          <w:b/>
          <w:color w:val="44546A" w:themeColor="text2"/>
          <w:lang w:val="en-GB"/>
        </w:rPr>
        <w:t xml:space="preserve">on </w:t>
      </w:r>
      <w:r>
        <w:rPr>
          <w:rFonts w:ascii="Calibri Light" w:hAnsi="Calibri Light" w:cs="Arial"/>
          <w:b/>
          <w:color w:val="44546A" w:themeColor="text2"/>
          <w:lang w:val="en-GB"/>
        </w:rPr>
        <w:t xml:space="preserve">distribution of </w:t>
      </w:r>
      <w:r w:rsidRPr="004225BE">
        <w:rPr>
          <w:rFonts w:ascii="Calibri Light" w:hAnsi="Calibri Light" w:cs="Arial"/>
          <w:b/>
          <w:color w:val="44546A" w:themeColor="text2"/>
          <w:lang w:val="en-GB"/>
        </w:rPr>
        <w:t>food and material assistance to individuals, families and households in difficult social situations. The project is implemented by the M</w:t>
      </w:r>
      <w:r>
        <w:rPr>
          <w:rFonts w:ascii="Calibri Light" w:hAnsi="Calibri Light" w:cs="Arial"/>
          <w:b/>
          <w:color w:val="44546A" w:themeColor="text2"/>
          <w:lang w:val="en-GB"/>
        </w:rPr>
        <w:t xml:space="preserve">inistry of Labour and Social Affairs, </w:t>
      </w:r>
      <w:r w:rsidR="005112A3">
        <w:rPr>
          <w:rFonts w:ascii="Calibri Light" w:hAnsi="Calibri Light" w:cs="Arial"/>
          <w:b/>
          <w:color w:val="44546A" w:themeColor="text2"/>
          <w:lang w:val="en-GB"/>
        </w:rPr>
        <w:t xml:space="preserve">municipalities, </w:t>
      </w:r>
      <w:r w:rsidRPr="004225BE">
        <w:rPr>
          <w:rFonts w:ascii="Calibri Light" w:hAnsi="Calibri Light" w:cs="Arial"/>
          <w:b/>
          <w:color w:val="44546A" w:themeColor="text2"/>
          <w:lang w:val="en-GB"/>
        </w:rPr>
        <w:t>NGOs, and other organizations.</w:t>
      </w:r>
    </w:p>
    <w:p w:rsidR="004225BE" w:rsidRPr="004225BE" w:rsidRDefault="004225BE" w:rsidP="00C7685A">
      <w:pPr>
        <w:spacing w:before="120" w:after="120" w:line="240" w:lineRule="auto"/>
        <w:jc w:val="both"/>
        <w:rPr>
          <w:rFonts w:ascii="Calibri Light" w:hAnsi="Calibri Light" w:cs="Arial"/>
          <w:b/>
          <w:lang w:val="en-GB"/>
        </w:rPr>
      </w:pPr>
      <w:r w:rsidRPr="004225BE">
        <w:rPr>
          <w:rFonts w:ascii="Calibri Light" w:hAnsi="Calibri Light" w:cs="Arial"/>
          <w:b/>
          <w:lang w:val="en-GB"/>
        </w:rPr>
        <w:t>Call No. 30_16_004 was extended until December 15, 2018. The beneficiary and the announcer of the central public contract is the Ministry of Lab</w:t>
      </w:r>
      <w:r w:rsidR="005112A3">
        <w:rPr>
          <w:rFonts w:ascii="Calibri Light" w:hAnsi="Calibri Light" w:cs="Arial"/>
          <w:b/>
          <w:lang w:val="en-GB"/>
        </w:rPr>
        <w:t>ou</w:t>
      </w:r>
      <w:r w:rsidRPr="004225BE">
        <w:rPr>
          <w:rFonts w:ascii="Calibri Light" w:hAnsi="Calibri Light" w:cs="Arial"/>
          <w:b/>
          <w:lang w:val="en-GB"/>
        </w:rPr>
        <w:t>r and Social Affairs.</w:t>
      </w:r>
    </w:p>
    <w:p w:rsidR="004225BE" w:rsidRPr="00C7685A" w:rsidRDefault="00CE4733" w:rsidP="00C7685A">
      <w:pPr>
        <w:tabs>
          <w:tab w:val="left" w:pos="720"/>
        </w:tabs>
        <w:spacing w:after="0" w:line="240" w:lineRule="auto"/>
        <w:jc w:val="both"/>
        <w:rPr>
          <w:lang w:val="en-GB"/>
        </w:rPr>
      </w:pPr>
      <w:r w:rsidRPr="00CE4733">
        <w:rPr>
          <w:b/>
          <w:lang w:val="en-GB"/>
        </w:rPr>
        <w:t>Project Food and Material Assistance to the Most D</w:t>
      </w:r>
      <w:r w:rsidR="004225BE" w:rsidRPr="00CE4733">
        <w:rPr>
          <w:b/>
          <w:lang w:val="en-GB"/>
        </w:rPr>
        <w:t>eprived</w:t>
      </w:r>
      <w:r w:rsidR="005112A3">
        <w:rPr>
          <w:lang w:val="en-GB"/>
        </w:rPr>
        <w:t xml:space="preserve">. </w:t>
      </w:r>
      <w:r w:rsidR="004225BE" w:rsidRPr="004225BE">
        <w:rPr>
          <w:lang w:val="en-GB"/>
        </w:rPr>
        <w:t xml:space="preserve">The budget was increased to </w:t>
      </w:r>
      <w:r>
        <w:rPr>
          <w:lang w:val="en-GB"/>
        </w:rPr>
        <w:t>CZK 338,589,</w:t>
      </w:r>
      <w:r w:rsidR="004225BE" w:rsidRPr="004225BE">
        <w:rPr>
          <w:lang w:val="en-GB"/>
        </w:rPr>
        <w:t xml:space="preserve">900. The implementation was extended </w:t>
      </w:r>
      <w:r>
        <w:rPr>
          <w:lang w:val="en-GB"/>
        </w:rPr>
        <w:t xml:space="preserve">till </w:t>
      </w:r>
      <w:r w:rsidR="004225BE" w:rsidRPr="004225BE">
        <w:rPr>
          <w:lang w:val="en-GB"/>
        </w:rPr>
        <w:t>September</w:t>
      </w:r>
      <w:r>
        <w:rPr>
          <w:lang w:val="en-GB"/>
        </w:rPr>
        <w:t xml:space="preserve"> </w:t>
      </w:r>
      <w:r w:rsidRPr="004225BE">
        <w:rPr>
          <w:lang w:val="en-GB"/>
        </w:rPr>
        <w:t>30</w:t>
      </w:r>
      <w:r>
        <w:rPr>
          <w:lang w:val="en-GB"/>
        </w:rPr>
        <w:t>,</w:t>
      </w:r>
      <w:r w:rsidR="004225BE" w:rsidRPr="004225BE">
        <w:rPr>
          <w:lang w:val="en-GB"/>
        </w:rPr>
        <w:t xml:space="preserve"> </w:t>
      </w:r>
      <w:r w:rsidR="005112A3">
        <w:rPr>
          <w:lang w:val="en-GB"/>
        </w:rPr>
        <w:t>2020</w:t>
      </w:r>
      <w:r w:rsidR="004225BE" w:rsidRPr="004225BE">
        <w:rPr>
          <w:lang w:val="en-GB"/>
        </w:rPr>
        <w:t xml:space="preserve">. More than 100 organizations are involved. The assortment of </w:t>
      </w:r>
      <w:r>
        <w:rPr>
          <w:lang w:val="en-GB"/>
        </w:rPr>
        <w:t xml:space="preserve">the provided assistance has remained the same as in 2017, </w:t>
      </w:r>
      <w:r w:rsidR="004225BE" w:rsidRPr="004225BE">
        <w:rPr>
          <w:lang w:val="en-GB"/>
        </w:rPr>
        <w:t>except for minor variations.</w:t>
      </w:r>
    </w:p>
    <w:p w:rsidR="00C7685A" w:rsidRPr="00C7685A" w:rsidRDefault="00C7685A" w:rsidP="00C7685A">
      <w:pPr>
        <w:tabs>
          <w:tab w:val="left" w:pos="720"/>
        </w:tabs>
        <w:spacing w:after="0" w:line="240" w:lineRule="auto"/>
        <w:jc w:val="both"/>
        <w:rPr>
          <w:rFonts w:ascii="Calibri Light" w:hAnsi="Calibri Light" w:cs="Arial"/>
          <w:lang w:val="en-GB"/>
        </w:rPr>
      </w:pPr>
    </w:p>
    <w:p w:rsidR="003752EF" w:rsidRPr="00C7685A" w:rsidRDefault="00CE4733" w:rsidP="006722FB">
      <w:pPr>
        <w:jc w:val="both"/>
        <w:rPr>
          <w:lang w:val="en-GB"/>
        </w:rPr>
      </w:pPr>
      <w:r w:rsidRPr="00CE4733">
        <w:rPr>
          <w:lang w:val="en-GB"/>
        </w:rPr>
        <w:t xml:space="preserve">In addition to </w:t>
      </w:r>
      <w:r>
        <w:rPr>
          <w:lang w:val="en-GB"/>
        </w:rPr>
        <w:t xml:space="preserve">food and material </w:t>
      </w:r>
      <w:r w:rsidRPr="00CE4733">
        <w:rPr>
          <w:lang w:val="en-GB"/>
        </w:rPr>
        <w:t xml:space="preserve">assistance, accompanying measures are also provided in order to address the social situation of clients in the long term. Accompanying measures are implemented by organizations working directly with the </w:t>
      </w:r>
      <w:r>
        <w:rPr>
          <w:lang w:val="en-GB"/>
        </w:rPr>
        <w:t>end recipients</w:t>
      </w:r>
      <w:r w:rsidRPr="00CE4733">
        <w:rPr>
          <w:lang w:val="en-GB"/>
        </w:rPr>
        <w:t xml:space="preserve">. The most common accompanying measures include social, </w:t>
      </w:r>
      <w:r>
        <w:rPr>
          <w:lang w:val="en-GB"/>
        </w:rPr>
        <w:t>nutrition</w:t>
      </w:r>
      <w:r w:rsidR="004C137D">
        <w:rPr>
          <w:lang w:val="en-GB"/>
        </w:rPr>
        <w:t xml:space="preserve">, financial and </w:t>
      </w:r>
      <w:r>
        <w:rPr>
          <w:lang w:val="en-GB"/>
        </w:rPr>
        <w:t>crisis</w:t>
      </w:r>
      <w:r w:rsidR="004C137D">
        <w:rPr>
          <w:lang w:val="en-GB"/>
        </w:rPr>
        <w:t xml:space="preserve"> </w:t>
      </w:r>
      <w:r w:rsidR="004C137D" w:rsidRPr="00CE4733">
        <w:rPr>
          <w:lang w:val="en-GB"/>
        </w:rPr>
        <w:t>counse</w:t>
      </w:r>
      <w:r w:rsidR="004C137D">
        <w:rPr>
          <w:lang w:val="en-GB"/>
        </w:rPr>
        <w:t>l</w:t>
      </w:r>
      <w:r w:rsidR="004C137D" w:rsidRPr="00CE4733">
        <w:rPr>
          <w:lang w:val="en-GB"/>
        </w:rPr>
        <w:t>ling</w:t>
      </w:r>
      <w:r w:rsidRPr="00CE4733">
        <w:rPr>
          <w:lang w:val="en-GB"/>
        </w:rPr>
        <w:t xml:space="preserve">. </w:t>
      </w:r>
      <w:r w:rsidR="004C137D">
        <w:rPr>
          <w:lang w:val="en-GB"/>
        </w:rPr>
        <w:t>A</w:t>
      </w:r>
      <w:r w:rsidRPr="00CE4733">
        <w:rPr>
          <w:lang w:val="en-GB"/>
        </w:rPr>
        <w:t>s</w:t>
      </w:r>
      <w:r w:rsidR="00CD4D3C">
        <w:rPr>
          <w:lang w:val="en-GB"/>
        </w:rPr>
        <w:t xml:space="preserve">sistance in finding employment or </w:t>
      </w:r>
      <w:r w:rsidR="005112A3">
        <w:rPr>
          <w:lang w:val="en-GB"/>
        </w:rPr>
        <w:t xml:space="preserve">accompanying clients when dealing </w:t>
      </w:r>
      <w:r w:rsidR="00CD4D3C">
        <w:rPr>
          <w:lang w:val="en-GB"/>
        </w:rPr>
        <w:t xml:space="preserve">with </w:t>
      </w:r>
      <w:r w:rsidR="005112A3">
        <w:rPr>
          <w:lang w:val="en-GB"/>
        </w:rPr>
        <w:t xml:space="preserve">various offices and </w:t>
      </w:r>
      <w:r w:rsidR="00CD4D3C">
        <w:rPr>
          <w:lang w:val="en-GB"/>
        </w:rPr>
        <w:t xml:space="preserve">authorities, legal counselling </w:t>
      </w:r>
      <w:r w:rsidR="006722FB">
        <w:rPr>
          <w:lang w:val="en-GB"/>
        </w:rPr>
        <w:t xml:space="preserve">and helping with </w:t>
      </w:r>
      <w:r w:rsidR="00CD4D3C">
        <w:rPr>
          <w:lang w:val="en-GB"/>
        </w:rPr>
        <w:t xml:space="preserve">free time </w:t>
      </w:r>
      <w:r w:rsidR="006722FB">
        <w:rPr>
          <w:lang w:val="en-GB"/>
        </w:rPr>
        <w:t xml:space="preserve">organization </w:t>
      </w:r>
      <w:r w:rsidR="00CD4D3C">
        <w:rPr>
          <w:lang w:val="en-GB"/>
        </w:rPr>
        <w:t xml:space="preserve">are also </w:t>
      </w:r>
      <w:r w:rsidR="006722FB">
        <w:rPr>
          <w:lang w:val="en-GB"/>
        </w:rPr>
        <w:t>provided.</w:t>
      </w:r>
    </w:p>
    <w:sectPr w:rsidR="003752EF" w:rsidRPr="00C76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D22D4"/>
    <w:multiLevelType w:val="multilevel"/>
    <w:tmpl w:val="DBA263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85A"/>
    <w:rsid w:val="00044BD4"/>
    <w:rsid w:val="003752EF"/>
    <w:rsid w:val="00404EF5"/>
    <w:rsid w:val="004225BE"/>
    <w:rsid w:val="004C137D"/>
    <w:rsid w:val="005112A3"/>
    <w:rsid w:val="006722FB"/>
    <w:rsid w:val="00C7685A"/>
    <w:rsid w:val="00CD4D3C"/>
    <w:rsid w:val="00CE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78CC7-8A64-49ED-94F5-D85E39669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85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7685A"/>
  </w:style>
  <w:style w:type="paragraph" w:styleId="Odstavecseseznamem">
    <w:name w:val="List Paragraph"/>
    <w:basedOn w:val="Normln"/>
    <w:link w:val="OdstavecseseznamemChar"/>
    <w:uiPriority w:val="34"/>
    <w:qFormat/>
    <w:rsid w:val="00C76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74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69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26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07106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365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6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91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32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476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8354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691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Mlejnková Marta Mgr. (MPSV)</dc:creator>
  <cp:keywords/>
  <dc:description/>
  <cp:lastModifiedBy>Hřebíček Robert Jan Mgr. (MPSV)</cp:lastModifiedBy>
  <cp:revision>2</cp:revision>
  <dcterms:created xsi:type="dcterms:W3CDTF">2019-11-14T13:07:00Z</dcterms:created>
  <dcterms:modified xsi:type="dcterms:W3CDTF">2019-11-14T13:07:00Z</dcterms:modified>
</cp:coreProperties>
</file>