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5B2" w:rsidRDefault="00C215B2" w:rsidP="00C215B2">
      <w:pPr>
        <w:rPr>
          <w:lang w:val="fr-FR"/>
        </w:rPr>
      </w:pPr>
    </w:p>
    <w:p w:rsidR="00AC4C78" w:rsidRDefault="00AC4C78" w:rsidP="00C215B2">
      <w:pPr>
        <w:rPr>
          <w:lang w:val="fr-FR"/>
        </w:rPr>
      </w:pPr>
    </w:p>
    <w:p w:rsidR="00AC4C78" w:rsidRDefault="00AC4C78" w:rsidP="00C215B2">
      <w:pPr>
        <w:rPr>
          <w:lang w:val="fr-FR"/>
        </w:rPr>
      </w:pPr>
    </w:p>
    <w:p w:rsidR="00AC4C78" w:rsidRPr="005C1E5D" w:rsidRDefault="00AC4C78" w:rsidP="00C215B2">
      <w:pPr>
        <w:rPr>
          <w:lang w:val="fr-FR"/>
        </w:rPr>
      </w:pPr>
    </w:p>
    <w:p w:rsidR="00C215B2" w:rsidRPr="005C1E5D" w:rsidRDefault="00C215B2" w:rsidP="00C215B2">
      <w:pPr>
        <w:rPr>
          <w:lang w:val="fr-FR"/>
        </w:rPr>
      </w:pPr>
    </w:p>
    <w:p w:rsidR="00C215B2" w:rsidRPr="005C1E5D" w:rsidRDefault="00C215B2" w:rsidP="00C215B2">
      <w:pPr>
        <w:rPr>
          <w:lang w:val="fr-FR"/>
        </w:rPr>
      </w:pPr>
    </w:p>
    <w:p w:rsidR="00C215B2" w:rsidRPr="005C1E5D" w:rsidRDefault="00C215B2" w:rsidP="00C215B2">
      <w:pPr>
        <w:rPr>
          <w:lang w:val="fr-FR"/>
        </w:rPr>
      </w:pPr>
    </w:p>
    <w:p w:rsidR="00C215B2" w:rsidRPr="005C1E5D" w:rsidRDefault="00C215B2" w:rsidP="00C215B2">
      <w:pPr>
        <w:rPr>
          <w:lang w:val="fr-FR"/>
        </w:rPr>
      </w:pPr>
    </w:p>
    <w:p w:rsidR="00C215B2" w:rsidRPr="005C1E5D" w:rsidRDefault="00C215B2" w:rsidP="00C215B2">
      <w:pPr>
        <w:rPr>
          <w:rtl/>
          <w:lang w:val="fr-FR"/>
        </w:rPr>
      </w:pPr>
    </w:p>
    <w:p w:rsidR="00B02474" w:rsidRPr="005C1E5D" w:rsidRDefault="00B02474" w:rsidP="00FA019A">
      <w:pPr>
        <w:pStyle w:val="Nadpis1"/>
        <w:rPr>
          <w:sz w:val="36"/>
          <w:rtl/>
          <w:lang w:val="fr-FR"/>
        </w:rPr>
      </w:pPr>
    </w:p>
    <w:p w:rsidR="00FA019A" w:rsidRPr="005C1E5D" w:rsidRDefault="00FA019A" w:rsidP="0094456E">
      <w:pPr>
        <w:pStyle w:val="Nadpis1"/>
        <w:rPr>
          <w:sz w:val="36"/>
          <w:rtl/>
          <w:lang w:val="fr-FR"/>
        </w:rPr>
      </w:pPr>
      <w:r w:rsidRPr="005C1E5D">
        <w:rPr>
          <w:sz w:val="36"/>
          <w:lang w:val="fr-FR"/>
        </w:rPr>
        <w:t xml:space="preserve">Arrangement </w:t>
      </w:r>
      <w:r w:rsidR="0094456E" w:rsidRPr="005C1E5D">
        <w:rPr>
          <w:sz w:val="36"/>
          <w:lang w:val="fr-FR"/>
        </w:rPr>
        <w:t>A</w:t>
      </w:r>
      <w:r w:rsidRPr="005C1E5D">
        <w:rPr>
          <w:sz w:val="36"/>
          <w:lang w:val="fr-FR"/>
        </w:rPr>
        <w:t xml:space="preserve">dministratif </w:t>
      </w:r>
    </w:p>
    <w:p w:rsidR="00B02474" w:rsidRPr="005C1E5D" w:rsidRDefault="00B02474" w:rsidP="00B02474">
      <w:pPr>
        <w:rPr>
          <w:rtl/>
          <w:lang w:val="fr-FR" w:bidi="ar-TN"/>
        </w:rPr>
      </w:pPr>
    </w:p>
    <w:p w:rsidR="009B20F9" w:rsidRPr="005C1E5D" w:rsidRDefault="000329A0" w:rsidP="00FA019A">
      <w:pPr>
        <w:pStyle w:val="Nadpis1"/>
        <w:rPr>
          <w:sz w:val="36"/>
          <w:lang w:val="fr-FR"/>
        </w:rPr>
      </w:pPr>
      <w:r w:rsidRPr="005C1E5D">
        <w:rPr>
          <w:sz w:val="36"/>
          <w:lang w:val="fr-FR"/>
        </w:rPr>
        <w:t>p</w:t>
      </w:r>
      <w:r w:rsidR="0094456E" w:rsidRPr="005C1E5D">
        <w:rPr>
          <w:sz w:val="36"/>
          <w:lang w:val="fr-FR"/>
        </w:rPr>
        <w:t>our</w:t>
      </w:r>
      <w:r w:rsidR="00FA019A" w:rsidRPr="005C1E5D">
        <w:rPr>
          <w:sz w:val="36"/>
          <w:lang w:val="fr-FR"/>
        </w:rPr>
        <w:t xml:space="preserve"> l’application de la Convention de sécurité sociale</w:t>
      </w:r>
    </w:p>
    <w:p w:rsidR="00FA019A" w:rsidRPr="005C1E5D" w:rsidRDefault="00FA019A" w:rsidP="00FA019A">
      <w:pPr>
        <w:pStyle w:val="Nadpis1"/>
        <w:rPr>
          <w:sz w:val="36"/>
          <w:lang w:val="fr-FR"/>
        </w:rPr>
      </w:pPr>
      <w:r w:rsidRPr="005C1E5D">
        <w:rPr>
          <w:sz w:val="36"/>
          <w:lang w:val="fr-FR"/>
        </w:rPr>
        <w:t xml:space="preserve"> </w:t>
      </w:r>
    </w:p>
    <w:p w:rsidR="00FA019A" w:rsidRPr="005C1E5D" w:rsidRDefault="000329A0" w:rsidP="00FA019A">
      <w:pPr>
        <w:pStyle w:val="Nadpis1"/>
        <w:rPr>
          <w:sz w:val="36"/>
          <w:lang w:val="fr-FR"/>
        </w:rPr>
      </w:pPr>
      <w:r w:rsidRPr="005C1E5D">
        <w:rPr>
          <w:sz w:val="36"/>
          <w:lang w:val="fr-FR"/>
        </w:rPr>
        <w:t>e</w:t>
      </w:r>
      <w:r w:rsidR="0094456E" w:rsidRPr="005C1E5D">
        <w:rPr>
          <w:sz w:val="36"/>
          <w:lang w:val="fr-FR"/>
        </w:rPr>
        <w:t>ntre</w:t>
      </w:r>
    </w:p>
    <w:p w:rsidR="009B20F9" w:rsidRPr="005C1E5D" w:rsidRDefault="009B20F9" w:rsidP="009B20F9">
      <w:pPr>
        <w:rPr>
          <w:lang w:val="fr-FR"/>
        </w:rPr>
      </w:pPr>
    </w:p>
    <w:p w:rsidR="00FA019A" w:rsidRPr="005C1E5D" w:rsidRDefault="00FA019A" w:rsidP="00FA019A">
      <w:pPr>
        <w:pStyle w:val="Nadpis1"/>
        <w:rPr>
          <w:sz w:val="36"/>
          <w:lang w:val="fr-FR"/>
        </w:rPr>
      </w:pPr>
      <w:r w:rsidRPr="005C1E5D">
        <w:rPr>
          <w:sz w:val="36"/>
          <w:lang w:val="fr-FR"/>
        </w:rPr>
        <w:t xml:space="preserve"> </w:t>
      </w:r>
      <w:r w:rsidR="000329A0" w:rsidRPr="005C1E5D">
        <w:rPr>
          <w:sz w:val="36"/>
          <w:lang w:val="fr-FR"/>
        </w:rPr>
        <w:t>l</w:t>
      </w:r>
      <w:r w:rsidRPr="005C1E5D">
        <w:rPr>
          <w:sz w:val="36"/>
          <w:lang w:val="fr-FR"/>
        </w:rPr>
        <w:t>a République</w:t>
      </w:r>
      <w:r w:rsidR="006B3F4A" w:rsidRPr="005C1E5D">
        <w:rPr>
          <w:sz w:val="36"/>
          <w:lang w:val="fr-FR"/>
        </w:rPr>
        <w:t xml:space="preserve"> tchèque</w:t>
      </w:r>
      <w:r w:rsidRPr="005C1E5D">
        <w:rPr>
          <w:sz w:val="36"/>
          <w:lang w:val="fr-FR"/>
        </w:rPr>
        <w:t xml:space="preserve"> et </w:t>
      </w:r>
      <w:r w:rsidR="000329A0" w:rsidRPr="005C1E5D">
        <w:rPr>
          <w:sz w:val="36"/>
          <w:lang w:val="fr-FR"/>
        </w:rPr>
        <w:t>l</w:t>
      </w:r>
      <w:r w:rsidRPr="005C1E5D">
        <w:rPr>
          <w:sz w:val="36"/>
          <w:lang w:val="fr-FR"/>
        </w:rPr>
        <w:t xml:space="preserve">a République </w:t>
      </w:r>
      <w:r w:rsidR="006B3F4A" w:rsidRPr="005C1E5D">
        <w:rPr>
          <w:sz w:val="36"/>
          <w:lang w:val="fr-FR"/>
        </w:rPr>
        <w:t>tunisienne</w:t>
      </w:r>
      <w:r w:rsidR="006B3F4A" w:rsidRPr="005C1E5D" w:rsidDel="006B3F4A">
        <w:rPr>
          <w:sz w:val="36"/>
          <w:lang w:val="fr-FR"/>
        </w:rPr>
        <w:t xml:space="preserve"> </w:t>
      </w:r>
    </w:p>
    <w:p w:rsidR="00FA019A" w:rsidRPr="005C1E5D" w:rsidRDefault="00FA019A" w:rsidP="00FA019A">
      <w:pPr>
        <w:rPr>
          <w:lang w:val="fr-FR"/>
        </w:rPr>
      </w:pPr>
    </w:p>
    <w:p w:rsidR="00FA019A" w:rsidRPr="005C1E5D" w:rsidRDefault="00FA019A" w:rsidP="00FA019A">
      <w:pPr>
        <w:rPr>
          <w:lang w:val="fr-FR"/>
        </w:rPr>
      </w:pPr>
    </w:p>
    <w:p w:rsidR="00FA019A" w:rsidRPr="005C1E5D" w:rsidRDefault="00FA019A"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B02474" w:rsidRPr="005C1E5D" w:rsidRDefault="00B02474" w:rsidP="00FA019A">
      <w:pPr>
        <w:rPr>
          <w:lang w:val="fr-FR"/>
        </w:rPr>
      </w:pPr>
    </w:p>
    <w:p w:rsidR="00FA019A" w:rsidRPr="005C1E5D" w:rsidRDefault="00FA019A" w:rsidP="00FA019A">
      <w:pPr>
        <w:rPr>
          <w:lang w:val="fr-FR"/>
        </w:rPr>
      </w:pPr>
    </w:p>
    <w:p w:rsidR="00FA019A" w:rsidRPr="005C1E5D" w:rsidRDefault="00FA019A" w:rsidP="00FA019A">
      <w:pPr>
        <w:rPr>
          <w:lang w:val="fr-FR"/>
        </w:rPr>
      </w:pPr>
    </w:p>
    <w:p w:rsidR="005C1E5D" w:rsidRPr="005C1E5D" w:rsidRDefault="005C1E5D" w:rsidP="00FA019A">
      <w:pPr>
        <w:rPr>
          <w:lang w:val="fr-FR"/>
        </w:rPr>
      </w:pPr>
    </w:p>
    <w:p w:rsidR="00FA019A" w:rsidRPr="005C1E5D" w:rsidRDefault="00FA019A" w:rsidP="00FA019A">
      <w:pPr>
        <w:rPr>
          <w:lang w:val="fr-FR"/>
        </w:rPr>
      </w:pPr>
    </w:p>
    <w:p w:rsidR="00FA019A" w:rsidRPr="005C1E5D" w:rsidRDefault="00FA019A" w:rsidP="008C60B4">
      <w:pPr>
        <w:pStyle w:val="Zkladntext"/>
        <w:ind w:firstLine="708"/>
        <w:rPr>
          <w:lang w:val="fr-FR"/>
        </w:rPr>
      </w:pPr>
      <w:r w:rsidRPr="005C1E5D">
        <w:rPr>
          <w:lang w:val="fr-FR"/>
        </w:rPr>
        <w:t xml:space="preserve">Conformément aux dispositions de l'article 34 de la Convention de sécurité sociale entre la République </w:t>
      </w:r>
      <w:r w:rsidR="006B3F4A" w:rsidRPr="005C1E5D">
        <w:rPr>
          <w:lang w:val="fr-FR"/>
        </w:rPr>
        <w:t xml:space="preserve">tchèque </w:t>
      </w:r>
      <w:r w:rsidRPr="005C1E5D">
        <w:rPr>
          <w:lang w:val="fr-FR"/>
        </w:rPr>
        <w:t>et la République</w:t>
      </w:r>
      <w:r w:rsidR="006B3F4A" w:rsidRPr="005C1E5D">
        <w:rPr>
          <w:lang w:val="fr-FR"/>
        </w:rPr>
        <w:t xml:space="preserve"> tunisienne</w:t>
      </w:r>
      <w:r w:rsidRPr="005C1E5D">
        <w:rPr>
          <w:lang w:val="fr-FR"/>
        </w:rPr>
        <w:t xml:space="preserve"> signée le</w:t>
      </w:r>
      <w:r w:rsidR="008C60B4">
        <w:rPr>
          <w:lang w:val="fr-FR"/>
        </w:rPr>
        <w:t xml:space="preserve"> </w:t>
      </w:r>
      <w:r w:rsidR="008C60B4">
        <w:rPr>
          <w:i/>
          <w:iCs/>
          <w:lang w:val="fr-FR"/>
        </w:rPr>
        <w:t>20 novembre 2015,</w:t>
      </w:r>
      <w:r w:rsidRPr="005C1E5D">
        <w:rPr>
          <w:lang w:val="fr-FR"/>
        </w:rPr>
        <w:t xml:space="preserve"> les autorités compétentes </w:t>
      </w:r>
      <w:r w:rsidR="006B3F4A" w:rsidRPr="005C1E5D">
        <w:rPr>
          <w:lang w:val="fr-FR"/>
        </w:rPr>
        <w:t xml:space="preserve">tchèques et </w:t>
      </w:r>
      <w:r w:rsidRPr="005C1E5D">
        <w:rPr>
          <w:lang w:val="fr-FR"/>
        </w:rPr>
        <w:t>tunisiennes ont arrêté, d’un commun accord,  les modalités suivantes d’application de la Convention :</w:t>
      </w:r>
    </w:p>
    <w:p w:rsidR="00FA019A" w:rsidRPr="005C1E5D" w:rsidRDefault="00FA019A" w:rsidP="00FA019A">
      <w:pPr>
        <w:pStyle w:val="Zkladntext"/>
        <w:jc w:val="left"/>
        <w:rPr>
          <w:b/>
          <w:bCs/>
          <w:rtl/>
          <w:lang w:val="fr-FR"/>
        </w:rPr>
      </w:pPr>
    </w:p>
    <w:p w:rsidR="00FA019A" w:rsidRPr="005C1E5D" w:rsidRDefault="00FA019A" w:rsidP="00FA019A">
      <w:pPr>
        <w:pStyle w:val="Zkladntext"/>
        <w:jc w:val="center"/>
        <w:rPr>
          <w:b/>
          <w:bCs/>
          <w:lang w:val="fr-FR"/>
        </w:rPr>
      </w:pPr>
    </w:p>
    <w:p w:rsidR="00FA019A" w:rsidRPr="005C1E5D" w:rsidRDefault="00FA019A" w:rsidP="00FA019A">
      <w:pPr>
        <w:pStyle w:val="Zkladntext"/>
        <w:jc w:val="center"/>
        <w:rPr>
          <w:b/>
          <w:bCs/>
          <w:rtl/>
          <w:lang w:val="fr-FR"/>
        </w:rPr>
      </w:pPr>
      <w:r w:rsidRPr="005C1E5D">
        <w:rPr>
          <w:b/>
          <w:bCs/>
          <w:lang w:val="fr-FR"/>
        </w:rPr>
        <w:t>PARTIE I</w:t>
      </w:r>
    </w:p>
    <w:p w:rsidR="00FA019A" w:rsidRPr="005C1E5D" w:rsidRDefault="00FA019A" w:rsidP="00FA019A">
      <w:pPr>
        <w:pStyle w:val="Zkladntext"/>
        <w:jc w:val="center"/>
        <w:rPr>
          <w:b/>
          <w:bCs/>
          <w:lang w:val="fr-FR"/>
        </w:rPr>
      </w:pPr>
      <w:r w:rsidRPr="005C1E5D">
        <w:rPr>
          <w:b/>
          <w:bCs/>
          <w:lang w:val="fr-FR"/>
        </w:rPr>
        <w:t>DISPOSITIONS GÉNÉRALES</w:t>
      </w:r>
    </w:p>
    <w:p w:rsidR="00FA019A" w:rsidRPr="005C1E5D" w:rsidRDefault="00FA019A" w:rsidP="00FA019A">
      <w:pPr>
        <w:pStyle w:val="Zkladntext"/>
        <w:jc w:val="center"/>
        <w:rPr>
          <w:b/>
          <w:bCs/>
          <w:lang w:val="fr-FR"/>
        </w:rPr>
      </w:pPr>
    </w:p>
    <w:p w:rsidR="00FA019A" w:rsidRPr="005C1E5D" w:rsidRDefault="00FA019A" w:rsidP="00FA019A">
      <w:pPr>
        <w:pStyle w:val="Zkladntext"/>
        <w:jc w:val="center"/>
        <w:rPr>
          <w:b/>
          <w:bCs/>
          <w:lang w:val="fr-FR"/>
        </w:rPr>
      </w:pPr>
      <w:r w:rsidRPr="005C1E5D">
        <w:rPr>
          <w:b/>
          <w:bCs/>
          <w:lang w:val="fr-FR"/>
        </w:rPr>
        <w:t>Article 1er</w:t>
      </w:r>
    </w:p>
    <w:p w:rsidR="00FA019A" w:rsidRPr="005C1E5D" w:rsidRDefault="00FA019A" w:rsidP="00FA019A">
      <w:pPr>
        <w:pStyle w:val="Zkladntext"/>
        <w:jc w:val="center"/>
        <w:rPr>
          <w:b/>
          <w:bCs/>
          <w:i/>
          <w:iCs/>
          <w:lang w:val="fr-FR"/>
        </w:rPr>
      </w:pPr>
      <w:r w:rsidRPr="005C1E5D">
        <w:rPr>
          <w:b/>
          <w:bCs/>
          <w:i/>
          <w:iCs/>
          <w:lang w:val="fr-FR"/>
        </w:rPr>
        <w:t>Définition</w:t>
      </w:r>
    </w:p>
    <w:p w:rsidR="009E69D1" w:rsidRPr="005C1E5D" w:rsidRDefault="009E69D1" w:rsidP="00FA019A">
      <w:pPr>
        <w:pStyle w:val="Zkladntext"/>
        <w:jc w:val="center"/>
        <w:rPr>
          <w:b/>
          <w:bCs/>
          <w:i/>
          <w:iCs/>
          <w:lang w:val="fr-FR"/>
        </w:rPr>
      </w:pPr>
    </w:p>
    <w:p w:rsidR="00FA019A" w:rsidRPr="005C1E5D" w:rsidRDefault="00FA019A" w:rsidP="008C60B4">
      <w:pPr>
        <w:pStyle w:val="Zkladntext"/>
        <w:numPr>
          <w:ilvl w:val="0"/>
          <w:numId w:val="5"/>
        </w:numPr>
        <w:tabs>
          <w:tab w:val="left" w:pos="993"/>
        </w:tabs>
        <w:spacing w:before="120"/>
        <w:ind w:left="0" w:firstLine="709"/>
        <w:rPr>
          <w:lang w:val="fr-FR"/>
        </w:rPr>
      </w:pPr>
      <w:r w:rsidRPr="005C1E5D">
        <w:rPr>
          <w:lang w:val="fr-FR"/>
        </w:rPr>
        <w:t xml:space="preserve">Pour l’application du présent texte, le terme  </w:t>
      </w:r>
      <w:r w:rsidRPr="005C1E5D">
        <w:rPr>
          <w:rFonts w:ascii="Cambria Math" w:hAnsi="Cambria Math" w:cs="Cambria Math"/>
          <w:lang w:val="fr-FR"/>
        </w:rPr>
        <w:t>̎</w:t>
      </w:r>
      <w:r w:rsidRPr="005C1E5D">
        <w:rPr>
          <w:lang w:val="fr-FR"/>
        </w:rPr>
        <w:t xml:space="preserve">Convention </w:t>
      </w:r>
      <w:r w:rsidRPr="005C1E5D">
        <w:rPr>
          <w:rFonts w:ascii="Cambria Math" w:hAnsi="Cambria Math" w:cs="Cambria Math"/>
          <w:lang w:val="fr-FR"/>
        </w:rPr>
        <w:t>̎</w:t>
      </w:r>
      <w:r w:rsidRPr="005C1E5D">
        <w:rPr>
          <w:lang w:val="fr-FR"/>
        </w:rPr>
        <w:t xml:space="preserve"> désigne la Convention de sécurité sociale entre la République </w:t>
      </w:r>
      <w:r w:rsidR="006B3F4A" w:rsidRPr="005C1E5D">
        <w:rPr>
          <w:lang w:val="fr-FR"/>
        </w:rPr>
        <w:t xml:space="preserve">tchèque </w:t>
      </w:r>
      <w:r w:rsidRPr="005C1E5D">
        <w:rPr>
          <w:lang w:val="fr-FR"/>
        </w:rPr>
        <w:t xml:space="preserve">et la République </w:t>
      </w:r>
      <w:r w:rsidR="006B3F4A" w:rsidRPr="005C1E5D">
        <w:rPr>
          <w:lang w:val="fr-FR"/>
        </w:rPr>
        <w:t>tunisienne</w:t>
      </w:r>
      <w:r w:rsidRPr="005C1E5D">
        <w:rPr>
          <w:lang w:val="fr-FR"/>
        </w:rPr>
        <w:t xml:space="preserve"> signée le</w:t>
      </w:r>
      <w:r w:rsidR="008C60B4">
        <w:rPr>
          <w:lang w:val="fr-FR"/>
        </w:rPr>
        <w:t xml:space="preserve"> </w:t>
      </w:r>
      <w:r w:rsidR="008C60B4">
        <w:rPr>
          <w:i/>
          <w:iCs/>
          <w:lang w:val="fr-FR"/>
        </w:rPr>
        <w:t>20 novembre 2015</w:t>
      </w:r>
      <w:r w:rsidR="004C4DB5">
        <w:rPr>
          <w:lang w:val="fr-FR"/>
        </w:rPr>
        <w:t>.</w:t>
      </w:r>
      <w:r w:rsidRPr="005C1E5D">
        <w:rPr>
          <w:lang w:val="fr-FR"/>
        </w:rPr>
        <w:t xml:space="preserve"> </w:t>
      </w:r>
    </w:p>
    <w:p w:rsidR="00FA019A" w:rsidRPr="005C1E5D" w:rsidRDefault="00FA019A" w:rsidP="00EA084A">
      <w:pPr>
        <w:pStyle w:val="Zkladntext"/>
        <w:numPr>
          <w:ilvl w:val="0"/>
          <w:numId w:val="5"/>
        </w:numPr>
        <w:tabs>
          <w:tab w:val="left" w:pos="993"/>
        </w:tabs>
        <w:spacing w:before="120"/>
        <w:ind w:left="0" w:firstLine="709"/>
        <w:rPr>
          <w:lang w:val="fr-FR"/>
        </w:rPr>
      </w:pPr>
      <w:r w:rsidRPr="005C1E5D">
        <w:rPr>
          <w:lang w:val="fr-FR"/>
        </w:rPr>
        <w:t xml:space="preserve">Les termes et expressions définis à l’article 1er de la </w:t>
      </w:r>
      <w:r w:rsidR="00EA084A" w:rsidRPr="005C1E5D">
        <w:rPr>
          <w:lang w:val="fr-FR"/>
        </w:rPr>
        <w:t>C</w:t>
      </w:r>
      <w:r w:rsidRPr="005C1E5D">
        <w:rPr>
          <w:lang w:val="fr-FR"/>
        </w:rPr>
        <w:t>onvention ont la même signification dans le présent arrangement administratif que celle qui leur est attribuée dans cet article.</w:t>
      </w:r>
    </w:p>
    <w:p w:rsidR="00FA019A" w:rsidRPr="005C1E5D" w:rsidRDefault="00FA019A" w:rsidP="00FA019A">
      <w:pPr>
        <w:pStyle w:val="Zkladntext"/>
        <w:rPr>
          <w:lang w:val="fr-FR"/>
        </w:rPr>
      </w:pPr>
    </w:p>
    <w:p w:rsidR="00FA019A" w:rsidRPr="005C1E5D" w:rsidRDefault="00FA019A" w:rsidP="00FA019A">
      <w:pPr>
        <w:pStyle w:val="Zkladntext"/>
        <w:jc w:val="center"/>
        <w:rPr>
          <w:b/>
          <w:bCs/>
          <w:lang w:val="fr-FR"/>
        </w:rPr>
      </w:pPr>
      <w:r w:rsidRPr="005C1E5D">
        <w:rPr>
          <w:b/>
          <w:bCs/>
          <w:lang w:val="fr-FR"/>
        </w:rPr>
        <w:t>Article 2</w:t>
      </w:r>
    </w:p>
    <w:p w:rsidR="00FA019A" w:rsidRPr="005C1E5D" w:rsidRDefault="00FA019A" w:rsidP="00FA019A">
      <w:pPr>
        <w:pStyle w:val="Zkladntext"/>
        <w:jc w:val="center"/>
        <w:rPr>
          <w:b/>
          <w:bCs/>
          <w:i/>
          <w:iCs/>
          <w:lang w:val="fr-FR"/>
        </w:rPr>
      </w:pPr>
      <w:r w:rsidRPr="005C1E5D">
        <w:rPr>
          <w:b/>
          <w:bCs/>
          <w:i/>
          <w:iCs/>
          <w:lang w:val="fr-FR"/>
        </w:rPr>
        <w:t>Organismes de liaison</w:t>
      </w:r>
    </w:p>
    <w:p w:rsidR="009E69D1" w:rsidRPr="005C1E5D" w:rsidRDefault="009E69D1" w:rsidP="00FA019A">
      <w:pPr>
        <w:pStyle w:val="Zkladntext"/>
        <w:jc w:val="center"/>
        <w:rPr>
          <w:b/>
          <w:bCs/>
          <w:i/>
          <w:iCs/>
          <w:lang w:val="fr-FR"/>
        </w:rPr>
      </w:pPr>
    </w:p>
    <w:p w:rsidR="00FA019A" w:rsidRPr="005C1E5D" w:rsidRDefault="00FA019A" w:rsidP="00EA084A">
      <w:pPr>
        <w:pStyle w:val="Zkladntext"/>
        <w:spacing w:before="120"/>
        <w:ind w:firstLine="709"/>
        <w:rPr>
          <w:lang w:val="fr-FR"/>
        </w:rPr>
      </w:pPr>
      <w:r w:rsidRPr="005C1E5D">
        <w:rPr>
          <w:lang w:val="fr-FR"/>
        </w:rPr>
        <w:t xml:space="preserve">1. En application de l´article 34 de la </w:t>
      </w:r>
      <w:r w:rsidR="00EA084A" w:rsidRPr="005C1E5D">
        <w:rPr>
          <w:lang w:val="fr-FR"/>
        </w:rPr>
        <w:t>C</w:t>
      </w:r>
      <w:r w:rsidRPr="005C1E5D">
        <w:rPr>
          <w:lang w:val="fr-FR"/>
        </w:rPr>
        <w:t>onvention, sont désignés organismes de liaison:</w:t>
      </w:r>
    </w:p>
    <w:p w:rsidR="00FA019A" w:rsidRPr="005C1E5D" w:rsidRDefault="00FA019A" w:rsidP="00FA019A">
      <w:pPr>
        <w:pStyle w:val="Zkladntext"/>
        <w:rPr>
          <w:lang w:val="fr-FR"/>
        </w:rPr>
      </w:pPr>
    </w:p>
    <w:p w:rsidR="00FA019A" w:rsidRPr="005C1E5D" w:rsidRDefault="00FA019A" w:rsidP="00FA019A">
      <w:pPr>
        <w:pStyle w:val="Zkladntext"/>
        <w:numPr>
          <w:ilvl w:val="0"/>
          <w:numId w:val="4"/>
        </w:numPr>
        <w:rPr>
          <w:lang w:val="fr-FR"/>
        </w:rPr>
      </w:pPr>
      <w:r w:rsidRPr="005C1E5D">
        <w:rPr>
          <w:lang w:val="fr-FR"/>
        </w:rPr>
        <w:t>en République tchèque:</w:t>
      </w:r>
    </w:p>
    <w:p w:rsidR="00FA019A" w:rsidRPr="005C1E5D" w:rsidRDefault="00FA019A" w:rsidP="00FA019A">
      <w:pPr>
        <w:pStyle w:val="Zkladntext"/>
        <w:ind w:left="1080"/>
        <w:rPr>
          <w:lang w:val="fr-FR"/>
        </w:rPr>
      </w:pPr>
    </w:p>
    <w:p w:rsidR="00FA019A" w:rsidRPr="005C1E5D" w:rsidRDefault="00FA019A" w:rsidP="00EA084A">
      <w:pPr>
        <w:pStyle w:val="Zkladntext"/>
        <w:ind w:left="1080"/>
        <w:rPr>
          <w:b/>
          <w:bCs/>
          <w:u w:val="single"/>
          <w:lang w:val="fr-FR"/>
        </w:rPr>
      </w:pPr>
      <w:r w:rsidRPr="005C1E5D">
        <w:rPr>
          <w:b/>
          <w:bCs/>
          <w:lang w:val="fr-FR"/>
        </w:rPr>
        <w:t>Česká správa sociálního zabezpečení</w:t>
      </w:r>
      <w:r w:rsidR="00596FF5" w:rsidRPr="005C1E5D">
        <w:rPr>
          <w:b/>
          <w:bCs/>
          <w:lang w:val="fr-FR"/>
        </w:rPr>
        <w:t xml:space="preserve"> </w:t>
      </w:r>
      <w:r w:rsidR="006F2E5A" w:rsidRPr="005C1E5D">
        <w:rPr>
          <w:b/>
          <w:bCs/>
          <w:lang w:val="fr-FR"/>
        </w:rPr>
        <w:t xml:space="preserve"> / L’Adminsitration Tchèque de Sécurité Sociale</w:t>
      </w:r>
    </w:p>
    <w:p w:rsidR="00EA084A" w:rsidRPr="005C1E5D" w:rsidRDefault="00EA084A" w:rsidP="00EA084A">
      <w:pPr>
        <w:pStyle w:val="Zkladntext"/>
        <w:ind w:left="1080"/>
        <w:rPr>
          <w:lang w:val="fr-FR"/>
        </w:rPr>
      </w:pPr>
    </w:p>
    <w:p w:rsidR="00EA084A" w:rsidRPr="005C1E5D" w:rsidRDefault="00EA084A" w:rsidP="00EA084A">
      <w:pPr>
        <w:pStyle w:val="Zkladntext"/>
        <w:ind w:left="1080"/>
        <w:rPr>
          <w:lang w:val="fr-FR"/>
        </w:rPr>
      </w:pPr>
      <w:r w:rsidRPr="005C1E5D">
        <w:rPr>
          <w:lang w:val="fr-FR"/>
        </w:rPr>
        <w:t>Pour les prestations maladie-maternité, prestations d´invalidité, prestations  vieillesse et de survivants et pour les prestations accident</w:t>
      </w:r>
      <w:r w:rsidR="001C7BA8" w:rsidRPr="005C1E5D">
        <w:rPr>
          <w:lang w:val="fr-FR"/>
        </w:rPr>
        <w:t>s</w:t>
      </w:r>
      <w:r w:rsidRPr="005C1E5D">
        <w:rPr>
          <w:lang w:val="fr-FR"/>
        </w:rPr>
        <w:t xml:space="preserve"> du travail et de maladies professionnelles versées de l´assurance maladie et retraite.</w:t>
      </w:r>
    </w:p>
    <w:p w:rsidR="00EA084A" w:rsidRPr="005C1E5D" w:rsidRDefault="00EA084A" w:rsidP="00EA084A">
      <w:pPr>
        <w:pStyle w:val="Zkladntext"/>
        <w:ind w:left="1080"/>
        <w:rPr>
          <w:lang w:val="fr-FR"/>
        </w:rPr>
      </w:pPr>
    </w:p>
    <w:p w:rsidR="00FA019A" w:rsidRPr="005C1E5D" w:rsidRDefault="006F2E5A" w:rsidP="00FA019A">
      <w:pPr>
        <w:pStyle w:val="Zkladntext"/>
        <w:ind w:left="1080"/>
        <w:rPr>
          <w:b/>
          <w:bCs/>
          <w:lang w:val="fr-FR"/>
        </w:rPr>
      </w:pPr>
      <w:r w:rsidRPr="005C1E5D">
        <w:rPr>
          <w:b/>
          <w:bCs/>
          <w:lang w:val="fr-FR"/>
        </w:rPr>
        <w:t>Úřad práce České republiky – generální ředitelství / L’Office de Travail de la République tchèque – direction générale</w:t>
      </w:r>
    </w:p>
    <w:p w:rsidR="00EA084A" w:rsidRPr="005C1E5D" w:rsidRDefault="00EA084A" w:rsidP="00EA084A">
      <w:pPr>
        <w:pStyle w:val="Zkladntext"/>
        <w:ind w:left="1080"/>
        <w:rPr>
          <w:lang w:val="fr-FR"/>
        </w:rPr>
      </w:pPr>
      <w:r w:rsidRPr="005C1E5D">
        <w:rPr>
          <w:lang w:val="fr-FR"/>
        </w:rPr>
        <w:t xml:space="preserve">Pour les prestations de décès, prestations de chômage et les allocations familiales </w:t>
      </w:r>
    </w:p>
    <w:p w:rsidR="00FA019A" w:rsidRPr="005C1E5D" w:rsidRDefault="00FA019A" w:rsidP="00FA019A">
      <w:pPr>
        <w:pStyle w:val="Zkladntext"/>
        <w:ind w:left="1080"/>
        <w:rPr>
          <w:lang w:val="fr-FR"/>
        </w:rPr>
      </w:pPr>
    </w:p>
    <w:p w:rsidR="006F2E5A" w:rsidRPr="005C1E5D" w:rsidRDefault="006F2E5A" w:rsidP="006F2E5A">
      <w:pPr>
        <w:pStyle w:val="Zkladntext"/>
        <w:ind w:left="1080"/>
        <w:rPr>
          <w:b/>
          <w:lang w:val="fr-FR"/>
        </w:rPr>
      </w:pPr>
      <w:r w:rsidRPr="005C1E5D">
        <w:rPr>
          <w:b/>
          <w:lang w:val="fr-FR"/>
        </w:rPr>
        <w:t xml:space="preserve">Centrum mezistátních úhrad / </w:t>
      </w:r>
      <w:r w:rsidR="00FA019A" w:rsidRPr="005C1E5D">
        <w:rPr>
          <w:b/>
          <w:lang w:val="fr-FR"/>
        </w:rPr>
        <w:t xml:space="preserve">Centre des </w:t>
      </w:r>
      <w:r w:rsidR="00EA084A" w:rsidRPr="005C1E5D">
        <w:rPr>
          <w:b/>
          <w:lang w:val="fr-FR"/>
        </w:rPr>
        <w:t>Remboursements</w:t>
      </w:r>
      <w:r w:rsidR="00FA019A" w:rsidRPr="005C1E5D">
        <w:rPr>
          <w:b/>
          <w:lang w:val="fr-FR"/>
        </w:rPr>
        <w:t xml:space="preserve"> internationaux </w:t>
      </w:r>
    </w:p>
    <w:p w:rsidR="00EA084A" w:rsidRPr="005C1E5D" w:rsidRDefault="00EA084A" w:rsidP="00EA084A">
      <w:pPr>
        <w:pStyle w:val="Zkladntext"/>
        <w:ind w:left="1080"/>
        <w:rPr>
          <w:lang w:val="fr-FR"/>
        </w:rPr>
      </w:pPr>
      <w:r w:rsidRPr="005C1E5D">
        <w:rPr>
          <w:lang w:val="fr-FR"/>
        </w:rPr>
        <w:t>Pour les prestations maladie-maternité en nature, en cas d´accidents du travail ou des maladies professionnelles, versées de l´assurance maladie</w:t>
      </w:r>
    </w:p>
    <w:p w:rsidR="00EA084A" w:rsidRDefault="00EA084A" w:rsidP="00EA084A">
      <w:pPr>
        <w:pStyle w:val="Zkladntext"/>
        <w:ind w:left="1080"/>
        <w:rPr>
          <w:lang w:val="fr-FR"/>
        </w:rPr>
      </w:pPr>
      <w:r w:rsidRPr="005C1E5D">
        <w:rPr>
          <w:lang w:val="fr-FR"/>
        </w:rPr>
        <w:t xml:space="preserve"> </w:t>
      </w:r>
    </w:p>
    <w:p w:rsidR="00FA019A" w:rsidRPr="005C1E5D" w:rsidRDefault="00EA084A" w:rsidP="00FA019A">
      <w:pPr>
        <w:pStyle w:val="Zkladntext"/>
        <w:numPr>
          <w:ilvl w:val="0"/>
          <w:numId w:val="4"/>
        </w:numPr>
        <w:rPr>
          <w:lang w:val="fr-FR"/>
        </w:rPr>
      </w:pPr>
      <w:r w:rsidRPr="005C1E5D">
        <w:rPr>
          <w:lang w:val="fr-FR"/>
        </w:rPr>
        <w:t>E</w:t>
      </w:r>
      <w:r w:rsidR="00FA019A" w:rsidRPr="005C1E5D">
        <w:rPr>
          <w:lang w:val="fr-FR"/>
        </w:rPr>
        <w:t>n République tunisienne:</w:t>
      </w:r>
    </w:p>
    <w:p w:rsidR="00FA019A" w:rsidRPr="005C1E5D" w:rsidRDefault="00FA019A" w:rsidP="00FA019A">
      <w:pPr>
        <w:pStyle w:val="Zkladntext"/>
        <w:ind w:left="1068"/>
        <w:rPr>
          <w:lang w:val="fr-FR"/>
        </w:rPr>
      </w:pPr>
    </w:p>
    <w:p w:rsidR="00FA019A" w:rsidRPr="005C1E5D" w:rsidRDefault="00FA019A" w:rsidP="000329A0">
      <w:pPr>
        <w:pStyle w:val="Zkladntext"/>
        <w:tabs>
          <w:tab w:val="left" w:pos="1701"/>
        </w:tabs>
        <w:ind w:left="1134"/>
        <w:rPr>
          <w:b/>
          <w:bCs/>
          <w:lang w:val="fr-FR"/>
        </w:rPr>
      </w:pPr>
      <w:r w:rsidRPr="005C1E5D">
        <w:rPr>
          <w:b/>
          <w:bCs/>
          <w:lang w:val="fr-FR"/>
        </w:rPr>
        <w:t>La Caisse Nationale de Sécurité Sociale (CNSS)</w:t>
      </w:r>
      <w:r w:rsidRPr="005C1E5D">
        <w:rPr>
          <w:lang w:val="fr-FR"/>
        </w:rPr>
        <w:t xml:space="preserve"> à Tunis, en ce qui concerne les branches des prestations familiales et d'assurance invalidité, vieillesse, décès et survivants pour les assurés sociaux des régimes des travailleurs salariés, non salariés </w:t>
      </w:r>
      <w:r w:rsidR="00EA084A" w:rsidRPr="005C1E5D">
        <w:rPr>
          <w:lang w:val="fr-FR"/>
        </w:rPr>
        <w:t>ou les personnes considérées comme tels,</w:t>
      </w:r>
      <w:r w:rsidRPr="005C1E5D">
        <w:rPr>
          <w:lang w:val="fr-FR"/>
        </w:rPr>
        <w:t xml:space="preserve"> affiliés </w:t>
      </w:r>
      <w:r w:rsidR="001C7BA8" w:rsidRPr="005C1E5D">
        <w:rPr>
          <w:lang w:val="fr-FR"/>
        </w:rPr>
        <w:t>à</w:t>
      </w:r>
      <w:r w:rsidR="001C7BA8" w:rsidRPr="005C1E5D">
        <w:rPr>
          <w:color w:val="FF0000"/>
          <w:lang w:val="fr-FR"/>
        </w:rPr>
        <w:t xml:space="preserve"> </w:t>
      </w:r>
      <w:r w:rsidRPr="005C1E5D">
        <w:rPr>
          <w:lang w:val="fr-FR"/>
        </w:rPr>
        <w:t xml:space="preserve">cette caisse. </w:t>
      </w:r>
    </w:p>
    <w:p w:rsidR="00C215B2" w:rsidRPr="005C1E5D" w:rsidRDefault="00C215B2" w:rsidP="00C33D9A">
      <w:pPr>
        <w:pStyle w:val="Zkladntext"/>
        <w:tabs>
          <w:tab w:val="left" w:pos="1701"/>
        </w:tabs>
        <w:ind w:left="1134"/>
        <w:rPr>
          <w:b/>
          <w:bCs/>
          <w:lang w:val="fr-FR"/>
        </w:rPr>
      </w:pPr>
    </w:p>
    <w:p w:rsidR="00FA019A" w:rsidRPr="005C1E5D" w:rsidRDefault="00FA019A" w:rsidP="000329A0">
      <w:pPr>
        <w:pStyle w:val="Zkladntext"/>
        <w:tabs>
          <w:tab w:val="left" w:pos="1701"/>
        </w:tabs>
        <w:ind w:left="1134"/>
        <w:rPr>
          <w:lang w:val="fr-FR"/>
        </w:rPr>
      </w:pPr>
      <w:r w:rsidRPr="005C1E5D">
        <w:rPr>
          <w:b/>
          <w:bCs/>
          <w:lang w:val="fr-FR"/>
        </w:rPr>
        <w:t>La Caisse Nationale de Retraite et de Prévoyance Sociale (CNRPS)</w:t>
      </w:r>
      <w:r w:rsidRPr="005C1E5D">
        <w:rPr>
          <w:lang w:val="fr-FR"/>
        </w:rPr>
        <w:t xml:space="preserve"> à Tunis, en ce qui concerne les</w:t>
      </w:r>
      <w:r w:rsidRPr="005C1E5D">
        <w:rPr>
          <w:b/>
          <w:bCs/>
          <w:lang w:val="fr-FR"/>
        </w:rPr>
        <w:t xml:space="preserve"> </w:t>
      </w:r>
      <w:r w:rsidRPr="005C1E5D">
        <w:rPr>
          <w:lang w:val="fr-FR"/>
        </w:rPr>
        <w:t>agents publics de l'Etat, des collectivités locales et des établissements publics affiliés à cette caisse.</w:t>
      </w:r>
    </w:p>
    <w:p w:rsidR="00C215B2" w:rsidRPr="005C1E5D" w:rsidRDefault="00C215B2" w:rsidP="00C33D9A">
      <w:pPr>
        <w:pStyle w:val="Zkladntext"/>
        <w:tabs>
          <w:tab w:val="left" w:pos="1701"/>
        </w:tabs>
        <w:ind w:left="1134"/>
        <w:rPr>
          <w:lang w:val="fr-FR"/>
        </w:rPr>
      </w:pPr>
    </w:p>
    <w:p w:rsidR="00FA019A" w:rsidRPr="005C1E5D" w:rsidRDefault="00FA019A" w:rsidP="000329A0">
      <w:pPr>
        <w:pStyle w:val="Zkladntext"/>
        <w:tabs>
          <w:tab w:val="left" w:pos="1701"/>
        </w:tabs>
        <w:ind w:left="1134"/>
        <w:rPr>
          <w:b/>
          <w:bCs/>
          <w:lang w:val="fr-FR"/>
        </w:rPr>
      </w:pPr>
      <w:r w:rsidRPr="005C1E5D">
        <w:rPr>
          <w:b/>
          <w:bCs/>
          <w:lang w:val="fr-FR"/>
        </w:rPr>
        <w:t>La Caisse Nationale d'Assurance Maladie (CNAM)</w:t>
      </w:r>
      <w:r w:rsidRPr="005C1E5D">
        <w:rPr>
          <w:lang w:val="fr-FR"/>
        </w:rPr>
        <w:t xml:space="preserve"> à Tunis, en ce qui concerne les branches d'assurance maladie et de maternité, d'assurance accidents du travail </w:t>
      </w:r>
      <w:r w:rsidRPr="005C1E5D">
        <w:rPr>
          <w:lang w:val="fr-FR"/>
        </w:rPr>
        <w:lastRenderedPageBreak/>
        <w:t>et maladies professionnelles pour les assurés sociaux des régimes des travailleurs salariés, non salariés ou</w:t>
      </w:r>
      <w:r w:rsidR="00EA084A" w:rsidRPr="005C1E5D">
        <w:rPr>
          <w:lang w:val="fr-FR"/>
        </w:rPr>
        <w:t xml:space="preserve"> les personnes considérées comme tels</w:t>
      </w:r>
      <w:r w:rsidRPr="005C1E5D">
        <w:rPr>
          <w:b/>
          <w:bCs/>
          <w:lang w:val="fr-FR"/>
        </w:rPr>
        <w:t xml:space="preserve"> </w:t>
      </w:r>
      <w:r w:rsidRPr="005C1E5D">
        <w:rPr>
          <w:lang w:val="fr-FR"/>
        </w:rPr>
        <w:t>ainsi que</w:t>
      </w:r>
      <w:r w:rsidRPr="005C1E5D">
        <w:rPr>
          <w:b/>
          <w:bCs/>
          <w:lang w:val="fr-FR"/>
        </w:rPr>
        <w:t xml:space="preserve"> </w:t>
      </w:r>
      <w:r w:rsidRPr="005C1E5D">
        <w:rPr>
          <w:lang w:val="fr-FR"/>
        </w:rPr>
        <w:t>les</w:t>
      </w:r>
      <w:r w:rsidRPr="005C1E5D">
        <w:rPr>
          <w:b/>
          <w:bCs/>
          <w:lang w:val="fr-FR"/>
        </w:rPr>
        <w:t xml:space="preserve"> </w:t>
      </w:r>
      <w:r w:rsidRPr="005C1E5D">
        <w:rPr>
          <w:lang w:val="fr-FR"/>
        </w:rPr>
        <w:t>agents publics de l'Etat, des collectivités locales et des établissements publics</w:t>
      </w:r>
      <w:r w:rsidR="00EA084A" w:rsidRPr="005C1E5D">
        <w:rPr>
          <w:lang w:val="fr-FR"/>
        </w:rPr>
        <w:t>.</w:t>
      </w:r>
    </w:p>
    <w:p w:rsidR="00FA019A" w:rsidRPr="005C1E5D" w:rsidRDefault="00FA019A" w:rsidP="00FA019A">
      <w:pPr>
        <w:pStyle w:val="Zkladntext"/>
        <w:ind w:firstLine="1440"/>
        <w:rPr>
          <w:b/>
          <w:bCs/>
          <w:lang w:val="fr-FR"/>
        </w:rPr>
      </w:pPr>
    </w:p>
    <w:p w:rsidR="00FA019A" w:rsidRPr="005C1E5D" w:rsidRDefault="00FA019A" w:rsidP="00EA084A">
      <w:pPr>
        <w:pStyle w:val="Zkladntext"/>
        <w:ind w:firstLine="708"/>
        <w:rPr>
          <w:lang w:val="fr-FR"/>
        </w:rPr>
      </w:pPr>
      <w:r w:rsidRPr="005C1E5D">
        <w:rPr>
          <w:lang w:val="fr-FR"/>
        </w:rPr>
        <w:t xml:space="preserve">2. Les organismes de liaison facilitent le contact entre les institutions des </w:t>
      </w:r>
      <w:r w:rsidR="00E93E57" w:rsidRPr="005C1E5D">
        <w:rPr>
          <w:lang w:val="fr-FR"/>
        </w:rPr>
        <w:t xml:space="preserve">Etats </w:t>
      </w:r>
      <w:r w:rsidRPr="005C1E5D">
        <w:rPr>
          <w:lang w:val="fr-FR"/>
        </w:rPr>
        <w:t xml:space="preserve">contractants et accomplissent les obligations mentionnées dans la Convention. Lors de l´exécution de la </w:t>
      </w:r>
      <w:r w:rsidR="00EA084A" w:rsidRPr="005C1E5D">
        <w:rPr>
          <w:lang w:val="fr-FR"/>
        </w:rPr>
        <w:t>C</w:t>
      </w:r>
      <w:r w:rsidRPr="005C1E5D">
        <w:rPr>
          <w:lang w:val="fr-FR"/>
        </w:rPr>
        <w:t xml:space="preserve">onvention, ils peuvent communiquer directement entre eux-mêmes, ainsi  qu´avec les personnes respectives ou leurs représentants. </w:t>
      </w:r>
    </w:p>
    <w:p w:rsidR="00FA019A" w:rsidRPr="005C1E5D" w:rsidRDefault="00FA019A" w:rsidP="00FA019A">
      <w:pPr>
        <w:pStyle w:val="Zkladntext"/>
        <w:ind w:firstLine="708"/>
        <w:rPr>
          <w:lang w:val="fr-FR"/>
        </w:rPr>
      </w:pPr>
    </w:p>
    <w:p w:rsidR="00FA019A" w:rsidRPr="005C1E5D" w:rsidRDefault="00FA019A" w:rsidP="00FA019A">
      <w:pPr>
        <w:jc w:val="center"/>
        <w:rPr>
          <w:b/>
          <w:lang w:val="fr-FR"/>
        </w:rPr>
      </w:pPr>
      <w:r w:rsidRPr="005C1E5D">
        <w:rPr>
          <w:b/>
          <w:lang w:val="fr-FR"/>
        </w:rPr>
        <w:t>Article 3</w:t>
      </w:r>
    </w:p>
    <w:p w:rsidR="00FA019A" w:rsidRPr="005C1E5D" w:rsidRDefault="00FA019A" w:rsidP="00FA019A">
      <w:pPr>
        <w:pStyle w:val="Nadpis2"/>
        <w:rPr>
          <w:lang w:val="fr-FR"/>
        </w:rPr>
      </w:pPr>
      <w:r w:rsidRPr="005C1E5D">
        <w:rPr>
          <w:lang w:val="fr-FR"/>
        </w:rPr>
        <w:t>Formulaires et procédures détaillées</w:t>
      </w:r>
    </w:p>
    <w:p w:rsidR="004B2938" w:rsidRPr="005C1E5D" w:rsidRDefault="004B2938" w:rsidP="000329A0">
      <w:pPr>
        <w:rPr>
          <w:lang w:val="fr-FR"/>
        </w:rPr>
      </w:pPr>
    </w:p>
    <w:p w:rsidR="00FA019A" w:rsidRPr="005C1E5D" w:rsidRDefault="00FA019A" w:rsidP="00EA084A">
      <w:pPr>
        <w:pStyle w:val="Zkladntextodsazen"/>
        <w:spacing w:before="120"/>
        <w:ind w:left="0" w:firstLine="709"/>
        <w:rPr>
          <w:sz w:val="24"/>
          <w:lang w:val="fr-FR"/>
        </w:rPr>
      </w:pPr>
      <w:r w:rsidRPr="005C1E5D">
        <w:rPr>
          <w:sz w:val="24"/>
          <w:lang w:val="fr-FR"/>
        </w:rPr>
        <w:t xml:space="preserve">1. Les organismes de liaison des deux </w:t>
      </w:r>
      <w:r w:rsidR="00EA084A" w:rsidRPr="005C1E5D">
        <w:rPr>
          <w:sz w:val="24"/>
          <w:lang w:val="fr-FR"/>
        </w:rPr>
        <w:t>E</w:t>
      </w:r>
      <w:r w:rsidRPr="005C1E5D">
        <w:rPr>
          <w:sz w:val="24"/>
          <w:lang w:val="fr-FR"/>
        </w:rPr>
        <w:t xml:space="preserve">tats contractants arrêtent, d’un commun accord, les formulaires et les procédures détaillées nécessaires à l´exécution de la </w:t>
      </w:r>
      <w:r w:rsidR="00EA084A" w:rsidRPr="005C1E5D">
        <w:rPr>
          <w:sz w:val="24"/>
          <w:lang w:val="fr-FR"/>
        </w:rPr>
        <w:t>C</w:t>
      </w:r>
      <w:r w:rsidRPr="005C1E5D">
        <w:rPr>
          <w:sz w:val="24"/>
          <w:lang w:val="fr-FR"/>
        </w:rPr>
        <w:t>onvention et du présent arrangement administratif.</w:t>
      </w:r>
    </w:p>
    <w:p w:rsidR="00FA019A" w:rsidRPr="005C1E5D" w:rsidRDefault="00FA019A" w:rsidP="00FA019A">
      <w:pPr>
        <w:jc w:val="both"/>
        <w:rPr>
          <w:lang w:val="fr-FR"/>
        </w:rPr>
      </w:pPr>
    </w:p>
    <w:p w:rsidR="00FA019A" w:rsidRPr="005C1E5D" w:rsidRDefault="00FA019A" w:rsidP="00FA019A">
      <w:pPr>
        <w:pStyle w:val="Zkladntextodsazen"/>
        <w:ind w:left="0" w:firstLine="708"/>
        <w:rPr>
          <w:sz w:val="24"/>
          <w:lang w:val="fr-FR"/>
        </w:rPr>
      </w:pPr>
      <w:r w:rsidRPr="005C1E5D">
        <w:rPr>
          <w:sz w:val="24"/>
          <w:lang w:val="fr-FR"/>
        </w:rPr>
        <w:t>2. Les organismes</w:t>
      </w:r>
      <w:r w:rsidR="001C7BA8" w:rsidRPr="005C1E5D">
        <w:rPr>
          <w:sz w:val="24"/>
          <w:lang w:val="fr-FR"/>
        </w:rPr>
        <w:t xml:space="preserve"> ou les organismes</w:t>
      </w:r>
      <w:r w:rsidRPr="005C1E5D">
        <w:rPr>
          <w:sz w:val="24"/>
          <w:lang w:val="fr-FR"/>
        </w:rPr>
        <w:t xml:space="preserve"> de liaison des deux </w:t>
      </w:r>
      <w:r w:rsidR="001C7BA8" w:rsidRPr="005C1E5D">
        <w:rPr>
          <w:sz w:val="24"/>
          <w:lang w:val="fr-FR"/>
        </w:rPr>
        <w:t>E</w:t>
      </w:r>
      <w:r w:rsidRPr="005C1E5D">
        <w:rPr>
          <w:sz w:val="24"/>
          <w:lang w:val="fr-FR"/>
        </w:rPr>
        <w:t xml:space="preserve">tats contractants peuvent refuser la demande ou </w:t>
      </w:r>
      <w:r w:rsidR="001C7BA8" w:rsidRPr="005C1E5D">
        <w:rPr>
          <w:sz w:val="24"/>
          <w:lang w:val="fr-FR"/>
        </w:rPr>
        <w:t>tout</w:t>
      </w:r>
      <w:r w:rsidRPr="005C1E5D">
        <w:rPr>
          <w:sz w:val="24"/>
          <w:lang w:val="fr-FR"/>
        </w:rPr>
        <w:t xml:space="preserve"> autre </w:t>
      </w:r>
      <w:r w:rsidR="001C7BA8" w:rsidRPr="005C1E5D">
        <w:rPr>
          <w:sz w:val="24"/>
          <w:lang w:val="fr-FR"/>
        </w:rPr>
        <w:t>document, si ceux-ci ne sont pas présenté</w:t>
      </w:r>
      <w:r w:rsidRPr="005C1E5D">
        <w:rPr>
          <w:sz w:val="24"/>
          <w:lang w:val="fr-FR"/>
        </w:rPr>
        <w:t>s sous la forme convenue.</w:t>
      </w:r>
    </w:p>
    <w:p w:rsidR="00C215B2" w:rsidRPr="005C1E5D" w:rsidRDefault="00C215B2" w:rsidP="003A0036">
      <w:pPr>
        <w:pStyle w:val="Zkladntextodsazen"/>
        <w:ind w:left="0" w:firstLine="0"/>
        <w:rPr>
          <w:sz w:val="24"/>
          <w:lang w:val="fr-FR"/>
        </w:rPr>
      </w:pPr>
    </w:p>
    <w:p w:rsidR="00C215B2" w:rsidRPr="005C1E5D" w:rsidRDefault="00C215B2" w:rsidP="00FA019A">
      <w:pPr>
        <w:pStyle w:val="Zkladntextodsazen"/>
        <w:ind w:left="0" w:firstLine="708"/>
        <w:rPr>
          <w:sz w:val="24"/>
          <w:lang w:val="fr-FR"/>
        </w:rPr>
      </w:pPr>
    </w:p>
    <w:p w:rsidR="00FA019A" w:rsidRPr="005C1E5D" w:rsidRDefault="00FA019A" w:rsidP="00FA019A">
      <w:pPr>
        <w:pStyle w:val="Zkladntext"/>
        <w:jc w:val="center"/>
        <w:rPr>
          <w:b/>
          <w:bCs/>
          <w:lang w:val="fr-FR"/>
        </w:rPr>
      </w:pPr>
      <w:r w:rsidRPr="005C1E5D">
        <w:rPr>
          <w:b/>
          <w:bCs/>
          <w:lang w:val="fr-FR"/>
        </w:rPr>
        <w:t>PARTIE II</w:t>
      </w:r>
    </w:p>
    <w:p w:rsidR="00FA019A" w:rsidRPr="005C1E5D" w:rsidRDefault="00FA019A" w:rsidP="00FA019A">
      <w:pPr>
        <w:autoSpaceDE w:val="0"/>
        <w:autoSpaceDN w:val="0"/>
        <w:adjustRightInd w:val="0"/>
        <w:jc w:val="center"/>
        <w:rPr>
          <w:b/>
          <w:bCs/>
          <w:szCs w:val="24"/>
          <w:lang w:val="fr-FR"/>
        </w:rPr>
      </w:pPr>
      <w:r w:rsidRPr="005C1E5D">
        <w:rPr>
          <w:b/>
          <w:bCs/>
          <w:szCs w:val="24"/>
          <w:lang w:val="fr-FR"/>
        </w:rPr>
        <w:t>DETERMINATION DE LA LEGISLATION APPLICABLE</w:t>
      </w:r>
    </w:p>
    <w:p w:rsidR="00FA019A" w:rsidRPr="005C1E5D" w:rsidRDefault="00FA019A" w:rsidP="00FA019A">
      <w:pPr>
        <w:jc w:val="center"/>
        <w:rPr>
          <w:b/>
          <w:caps/>
          <w:lang w:val="fr-FR"/>
        </w:rPr>
      </w:pPr>
    </w:p>
    <w:p w:rsidR="00FA019A" w:rsidRPr="005C1E5D" w:rsidRDefault="00FA019A" w:rsidP="00FA019A">
      <w:pPr>
        <w:jc w:val="center"/>
        <w:rPr>
          <w:b/>
          <w:lang w:val="fr-FR"/>
        </w:rPr>
      </w:pPr>
      <w:r w:rsidRPr="005C1E5D">
        <w:rPr>
          <w:b/>
          <w:lang w:val="fr-FR"/>
        </w:rPr>
        <w:t>Article 4</w:t>
      </w:r>
    </w:p>
    <w:p w:rsidR="00FA019A" w:rsidRPr="005C1E5D" w:rsidRDefault="00FA019A" w:rsidP="00FA019A">
      <w:pPr>
        <w:pStyle w:val="Nadpis3"/>
        <w:rPr>
          <w:iCs/>
          <w:sz w:val="24"/>
          <w:szCs w:val="24"/>
          <w:lang w:val="fr-FR"/>
        </w:rPr>
      </w:pPr>
      <w:r w:rsidRPr="005C1E5D">
        <w:rPr>
          <w:iCs/>
          <w:sz w:val="24"/>
          <w:szCs w:val="24"/>
          <w:lang w:val="fr-FR"/>
        </w:rPr>
        <w:t>Procédure de détachement</w:t>
      </w:r>
    </w:p>
    <w:p w:rsidR="00C215B2" w:rsidRPr="005C1E5D" w:rsidRDefault="00C215B2" w:rsidP="00C215B2">
      <w:pPr>
        <w:rPr>
          <w:lang w:val="fr-FR"/>
        </w:rPr>
      </w:pPr>
    </w:p>
    <w:p w:rsidR="00FA019A" w:rsidRPr="005C1E5D" w:rsidRDefault="00133147" w:rsidP="00EA084A">
      <w:pPr>
        <w:pStyle w:val="Zkladntextodsazen"/>
        <w:ind w:left="0" w:firstLine="708"/>
        <w:rPr>
          <w:sz w:val="24"/>
          <w:lang w:val="fr-FR"/>
        </w:rPr>
      </w:pPr>
      <w:r w:rsidRPr="005C1E5D">
        <w:rPr>
          <w:sz w:val="24"/>
          <w:lang w:val="fr-FR"/>
        </w:rPr>
        <w:t xml:space="preserve">1. </w:t>
      </w:r>
      <w:r w:rsidR="00FA019A" w:rsidRPr="005C1E5D">
        <w:rPr>
          <w:sz w:val="24"/>
          <w:lang w:val="fr-FR"/>
        </w:rPr>
        <w:t xml:space="preserve">Dans les cas visés à l’article 9 de la </w:t>
      </w:r>
      <w:r w:rsidR="00B60688" w:rsidRPr="005C1E5D">
        <w:rPr>
          <w:sz w:val="24"/>
          <w:lang w:val="fr-FR"/>
        </w:rPr>
        <w:t>C</w:t>
      </w:r>
      <w:r w:rsidR="00FA019A" w:rsidRPr="005C1E5D">
        <w:rPr>
          <w:sz w:val="24"/>
          <w:lang w:val="fr-FR"/>
        </w:rPr>
        <w:t>onvention, l’organisme de l’Etat contractant, désigné au paragraphe 2 du présent article, dont la législation est applicable, remet au travailleur salarié, au travailleur non salarié, au fonctionnaire ou à la personne considérée comme tel, à la demande de l’employeur ou du travailleur non salarié, un  ̎certificat de la législation applicable ̎, selon</w:t>
      </w:r>
      <w:r w:rsidR="001C7BA8" w:rsidRPr="005C1E5D">
        <w:rPr>
          <w:sz w:val="24"/>
          <w:lang w:val="fr-FR"/>
        </w:rPr>
        <w:t xml:space="preserve"> le</w:t>
      </w:r>
      <w:r w:rsidR="00FA019A" w:rsidRPr="005C1E5D">
        <w:rPr>
          <w:sz w:val="24"/>
          <w:lang w:val="fr-FR"/>
        </w:rPr>
        <w:t xml:space="preserve"> formulaire établi à cet effet, attestant que la personne concernée reste soumise à cette législation en indiquant jusqu’à quelle date.</w:t>
      </w:r>
    </w:p>
    <w:p w:rsidR="00FA019A" w:rsidRPr="005C1E5D" w:rsidRDefault="00FA019A" w:rsidP="00EA084A">
      <w:pPr>
        <w:pStyle w:val="Zkladntextodsazen"/>
        <w:ind w:left="0" w:firstLine="708"/>
        <w:rPr>
          <w:sz w:val="24"/>
          <w:lang w:val="fr-FR"/>
        </w:rPr>
      </w:pPr>
    </w:p>
    <w:p w:rsidR="00FA019A" w:rsidRPr="005C1E5D" w:rsidRDefault="00133147" w:rsidP="00EA084A">
      <w:pPr>
        <w:pStyle w:val="Zkladntextodsazen"/>
        <w:ind w:left="0" w:firstLine="708"/>
        <w:rPr>
          <w:sz w:val="24"/>
          <w:lang w:val="fr-FR"/>
        </w:rPr>
      </w:pPr>
      <w:r w:rsidRPr="005C1E5D">
        <w:rPr>
          <w:sz w:val="24"/>
          <w:lang w:val="fr-FR"/>
        </w:rPr>
        <w:t xml:space="preserve">2. </w:t>
      </w:r>
      <w:r w:rsidR="00FA019A" w:rsidRPr="005C1E5D">
        <w:rPr>
          <w:sz w:val="24"/>
          <w:lang w:val="fr-FR"/>
        </w:rPr>
        <w:t xml:space="preserve">Le certificat prévu au paragraphe 1 du présent article est délivré par : </w:t>
      </w:r>
    </w:p>
    <w:p w:rsidR="00FA019A" w:rsidRPr="005C1E5D" w:rsidRDefault="00FA019A" w:rsidP="00EA084A">
      <w:pPr>
        <w:pStyle w:val="Zkladntextodsazen"/>
        <w:ind w:left="0" w:firstLine="708"/>
        <w:rPr>
          <w:sz w:val="24"/>
          <w:lang w:val="fr-FR"/>
        </w:rPr>
      </w:pPr>
    </w:p>
    <w:p w:rsidR="00FA019A" w:rsidRPr="005C1E5D" w:rsidRDefault="006F2E5A" w:rsidP="00651A28">
      <w:pPr>
        <w:pStyle w:val="Zkladntextodsazen"/>
        <w:numPr>
          <w:ilvl w:val="0"/>
          <w:numId w:val="10"/>
        </w:numPr>
        <w:rPr>
          <w:sz w:val="24"/>
          <w:lang w:val="fr-FR"/>
        </w:rPr>
      </w:pPr>
      <w:r w:rsidRPr="005C1E5D">
        <w:rPr>
          <w:b/>
          <w:sz w:val="24"/>
          <w:lang w:val="fr-FR"/>
        </w:rPr>
        <w:t>L</w:t>
      </w:r>
      <w:r w:rsidR="00651A28" w:rsidRPr="005C1E5D">
        <w:rPr>
          <w:b/>
          <w:sz w:val="24"/>
          <w:lang w:val="fr-FR"/>
        </w:rPr>
        <w:t>´Administration tchèque de Sécurité Sociale</w:t>
      </w:r>
      <w:r w:rsidR="00651A28" w:rsidRPr="005C1E5D">
        <w:rPr>
          <w:sz w:val="24"/>
          <w:lang w:val="fr-FR"/>
        </w:rPr>
        <w:t>, l</w:t>
      </w:r>
      <w:r w:rsidR="00FA019A" w:rsidRPr="005C1E5D">
        <w:rPr>
          <w:sz w:val="24"/>
          <w:lang w:val="fr-FR"/>
        </w:rPr>
        <w:t xml:space="preserve">orsque la législation applicable est celle de la République </w:t>
      </w:r>
      <w:r w:rsidR="00A05192" w:rsidRPr="005C1E5D">
        <w:rPr>
          <w:sz w:val="24"/>
          <w:lang w:val="fr-FR"/>
        </w:rPr>
        <w:t>t</w:t>
      </w:r>
      <w:r w:rsidR="00FA019A" w:rsidRPr="005C1E5D">
        <w:rPr>
          <w:sz w:val="24"/>
          <w:lang w:val="fr-FR"/>
        </w:rPr>
        <w:t>chèque</w:t>
      </w:r>
    </w:p>
    <w:p w:rsidR="001C7BA8" w:rsidRPr="005C1E5D" w:rsidRDefault="001C7BA8" w:rsidP="001C7BA8">
      <w:pPr>
        <w:pStyle w:val="Zkladntextodsazen"/>
        <w:ind w:left="1068" w:firstLine="0"/>
        <w:rPr>
          <w:sz w:val="24"/>
          <w:lang w:val="fr-FR"/>
        </w:rPr>
      </w:pPr>
    </w:p>
    <w:p w:rsidR="00264DFB" w:rsidRPr="005C1E5D" w:rsidRDefault="00651A28" w:rsidP="006F2E5A">
      <w:pPr>
        <w:pStyle w:val="Zkladntextodsazen"/>
        <w:numPr>
          <w:ilvl w:val="0"/>
          <w:numId w:val="10"/>
        </w:numPr>
        <w:rPr>
          <w:sz w:val="24"/>
          <w:szCs w:val="24"/>
          <w:lang w:val="fr-FR"/>
        </w:rPr>
      </w:pPr>
      <w:r w:rsidRPr="005C1E5D">
        <w:rPr>
          <w:b/>
          <w:sz w:val="24"/>
          <w:szCs w:val="24"/>
          <w:lang w:val="fr-FR"/>
        </w:rPr>
        <w:t>La Caisse Nationale de Sécurité Sociale</w:t>
      </w:r>
      <w:r w:rsidRPr="005C1E5D">
        <w:rPr>
          <w:sz w:val="24"/>
          <w:szCs w:val="24"/>
          <w:lang w:val="fr-FR"/>
        </w:rPr>
        <w:t xml:space="preserve"> (CNSS) à Tunis, pour les travailleurs salariés, non salariés ou les personnes considérées comme tels du secteur privé,</w:t>
      </w:r>
    </w:p>
    <w:p w:rsidR="006F2E5A" w:rsidRPr="005C1E5D" w:rsidRDefault="006F2E5A" w:rsidP="000329A0">
      <w:pPr>
        <w:pStyle w:val="Zkladntextodsazen"/>
        <w:ind w:left="1068" w:firstLine="0"/>
        <w:rPr>
          <w:b/>
          <w:sz w:val="24"/>
          <w:lang w:val="fr-FR"/>
        </w:rPr>
      </w:pPr>
      <w:r w:rsidRPr="005C1E5D">
        <w:rPr>
          <w:b/>
          <w:sz w:val="24"/>
          <w:lang w:val="fr-FR"/>
        </w:rPr>
        <w:tab/>
      </w:r>
    </w:p>
    <w:p w:rsidR="00FA019A" w:rsidRPr="005C1E5D" w:rsidRDefault="00651A28" w:rsidP="006F2E5A">
      <w:pPr>
        <w:pStyle w:val="Zkladntextodsazen"/>
        <w:ind w:left="1134" w:firstLine="0"/>
        <w:rPr>
          <w:sz w:val="24"/>
          <w:lang w:val="fr-FR"/>
        </w:rPr>
      </w:pPr>
      <w:r w:rsidRPr="005C1E5D">
        <w:rPr>
          <w:b/>
          <w:sz w:val="24"/>
          <w:lang w:val="fr-FR"/>
        </w:rPr>
        <w:t>La Caisse Nationale de Retraite et de Prévoyance Sociale</w:t>
      </w:r>
      <w:r w:rsidR="00BB547A" w:rsidRPr="005C1E5D">
        <w:rPr>
          <w:b/>
          <w:sz w:val="24"/>
          <w:lang w:val="fr-FR"/>
        </w:rPr>
        <w:t xml:space="preserve"> </w:t>
      </w:r>
      <w:r w:rsidR="00BB547A" w:rsidRPr="005C1E5D">
        <w:rPr>
          <w:sz w:val="24"/>
          <w:lang w:val="fr-FR"/>
        </w:rPr>
        <w:t>(CNRPS)</w:t>
      </w:r>
      <w:r w:rsidRPr="005C1E5D">
        <w:rPr>
          <w:sz w:val="24"/>
          <w:lang w:val="fr-FR"/>
        </w:rPr>
        <w:t xml:space="preserve"> à Tunis, en </w:t>
      </w:r>
      <w:r w:rsidR="006F2E5A" w:rsidRPr="005C1E5D">
        <w:rPr>
          <w:sz w:val="24"/>
          <w:lang w:val="fr-FR"/>
        </w:rPr>
        <w:t xml:space="preserve"> </w:t>
      </w:r>
      <w:r w:rsidRPr="005C1E5D">
        <w:rPr>
          <w:sz w:val="24"/>
          <w:lang w:val="fr-FR"/>
        </w:rPr>
        <w:t>ce qui concerne les fonctionnaires et le</w:t>
      </w:r>
      <w:r w:rsidR="00A05192" w:rsidRPr="005C1E5D">
        <w:rPr>
          <w:sz w:val="24"/>
          <w:lang w:val="fr-FR"/>
        </w:rPr>
        <w:t>s personnes considérés comme tels</w:t>
      </w:r>
      <w:r w:rsidRPr="005C1E5D">
        <w:rPr>
          <w:sz w:val="24"/>
          <w:lang w:val="fr-FR"/>
        </w:rPr>
        <w:t>, l</w:t>
      </w:r>
      <w:r w:rsidR="00FA019A" w:rsidRPr="005C1E5D">
        <w:rPr>
          <w:sz w:val="24"/>
          <w:lang w:val="fr-FR"/>
        </w:rPr>
        <w:t xml:space="preserve">orsque la législation applicable est celle </w:t>
      </w:r>
      <w:r w:rsidR="001C4BFA" w:rsidRPr="005C1E5D">
        <w:rPr>
          <w:sz w:val="24"/>
          <w:lang w:val="fr-FR"/>
        </w:rPr>
        <w:t xml:space="preserve">de la République </w:t>
      </w:r>
      <w:r w:rsidR="00A05192" w:rsidRPr="005C1E5D">
        <w:rPr>
          <w:sz w:val="24"/>
          <w:lang w:val="fr-FR"/>
        </w:rPr>
        <w:t>t</w:t>
      </w:r>
      <w:r w:rsidR="00FA019A" w:rsidRPr="005C1E5D">
        <w:rPr>
          <w:sz w:val="24"/>
          <w:lang w:val="fr-FR"/>
        </w:rPr>
        <w:t>unisie</w:t>
      </w:r>
      <w:r w:rsidR="001C4BFA" w:rsidRPr="005C1E5D">
        <w:rPr>
          <w:sz w:val="24"/>
          <w:lang w:val="fr-FR"/>
        </w:rPr>
        <w:t>nne</w:t>
      </w:r>
      <w:r w:rsidR="00FA019A" w:rsidRPr="005C1E5D">
        <w:rPr>
          <w:sz w:val="24"/>
          <w:lang w:val="fr-FR"/>
        </w:rPr>
        <w:t> </w:t>
      </w:r>
    </w:p>
    <w:p w:rsidR="00FA019A" w:rsidRPr="005C1E5D" w:rsidRDefault="00FA019A" w:rsidP="00EA084A">
      <w:pPr>
        <w:pStyle w:val="Zkladntextodsazen"/>
        <w:ind w:left="0" w:firstLine="708"/>
        <w:rPr>
          <w:sz w:val="24"/>
          <w:lang w:val="fr-FR"/>
        </w:rPr>
      </w:pPr>
    </w:p>
    <w:p w:rsidR="00FA019A" w:rsidRPr="005C1E5D" w:rsidRDefault="00133147" w:rsidP="00651A28">
      <w:pPr>
        <w:pStyle w:val="Zkladntextodsazen"/>
        <w:ind w:left="0" w:firstLine="708"/>
        <w:rPr>
          <w:sz w:val="24"/>
          <w:lang w:val="fr-FR"/>
        </w:rPr>
      </w:pPr>
      <w:r w:rsidRPr="005C1E5D">
        <w:rPr>
          <w:sz w:val="24"/>
          <w:lang w:val="fr-FR"/>
        </w:rPr>
        <w:t xml:space="preserve">3. </w:t>
      </w:r>
      <w:r w:rsidR="00FA019A" w:rsidRPr="005C1E5D">
        <w:rPr>
          <w:sz w:val="24"/>
          <w:lang w:val="fr-FR"/>
        </w:rPr>
        <w:t xml:space="preserve">Dans tous les cas visés au paragraphe 1 du présent article, un exemplaire du  </w:t>
      </w:r>
      <w:r w:rsidR="00651A28" w:rsidRPr="005C1E5D">
        <w:rPr>
          <w:sz w:val="24"/>
          <w:lang w:val="fr-FR"/>
        </w:rPr>
        <w:t>« </w:t>
      </w:r>
      <w:r w:rsidR="00FA019A" w:rsidRPr="005C1E5D">
        <w:rPr>
          <w:sz w:val="24"/>
          <w:lang w:val="fr-FR"/>
        </w:rPr>
        <w:t>certificat de la législation applicable</w:t>
      </w:r>
      <w:r w:rsidR="00651A28" w:rsidRPr="005C1E5D">
        <w:rPr>
          <w:sz w:val="24"/>
          <w:lang w:val="fr-FR"/>
        </w:rPr>
        <w:t> »</w:t>
      </w:r>
      <w:r w:rsidR="00FA019A" w:rsidRPr="005C1E5D">
        <w:rPr>
          <w:sz w:val="24"/>
          <w:lang w:val="fr-FR"/>
        </w:rPr>
        <w:t xml:space="preserve">  est envoyé à l´organisme </w:t>
      </w:r>
      <w:r w:rsidR="00651A28" w:rsidRPr="005C1E5D">
        <w:rPr>
          <w:sz w:val="24"/>
          <w:lang w:val="fr-FR"/>
        </w:rPr>
        <w:t xml:space="preserve">de l’autre </w:t>
      </w:r>
      <w:r w:rsidR="00FA019A" w:rsidRPr="005C1E5D">
        <w:rPr>
          <w:sz w:val="24"/>
          <w:lang w:val="fr-FR"/>
        </w:rPr>
        <w:t xml:space="preserve"> État  contractant.</w:t>
      </w:r>
    </w:p>
    <w:p w:rsidR="009E69D1" w:rsidRPr="005C1E5D" w:rsidRDefault="009E69D1" w:rsidP="00EA084A">
      <w:pPr>
        <w:pStyle w:val="Zkladntextodsazen"/>
        <w:ind w:left="0" w:firstLine="708"/>
        <w:rPr>
          <w:sz w:val="24"/>
          <w:lang w:val="fr-FR"/>
        </w:rPr>
      </w:pPr>
    </w:p>
    <w:p w:rsidR="006F2E5A" w:rsidRPr="005C1E5D" w:rsidRDefault="006F2E5A" w:rsidP="00EA084A">
      <w:pPr>
        <w:pStyle w:val="Zkladntextodsazen"/>
        <w:ind w:left="0" w:firstLine="708"/>
        <w:rPr>
          <w:sz w:val="24"/>
          <w:lang w:val="fr-FR"/>
        </w:rPr>
      </w:pPr>
    </w:p>
    <w:p w:rsidR="00FA019A" w:rsidRPr="005C1E5D" w:rsidRDefault="00FA019A" w:rsidP="00FA019A">
      <w:pPr>
        <w:jc w:val="center"/>
        <w:rPr>
          <w:b/>
          <w:bCs/>
          <w:szCs w:val="24"/>
          <w:lang w:val="fr-FR"/>
        </w:rPr>
      </w:pPr>
      <w:r w:rsidRPr="005C1E5D">
        <w:rPr>
          <w:b/>
          <w:bCs/>
          <w:szCs w:val="24"/>
          <w:lang w:val="fr-FR"/>
        </w:rPr>
        <w:t>Article 5</w:t>
      </w:r>
    </w:p>
    <w:p w:rsidR="00FA019A" w:rsidRPr="005C1E5D" w:rsidRDefault="00FA019A" w:rsidP="00FA019A">
      <w:pPr>
        <w:pStyle w:val="Nadpis3"/>
        <w:rPr>
          <w:sz w:val="24"/>
          <w:szCs w:val="24"/>
          <w:lang w:val="fr-FR"/>
        </w:rPr>
      </w:pPr>
      <w:r w:rsidRPr="005C1E5D">
        <w:rPr>
          <w:sz w:val="24"/>
          <w:szCs w:val="24"/>
          <w:lang w:val="fr-FR"/>
        </w:rPr>
        <w:t>Dérogations</w:t>
      </w:r>
    </w:p>
    <w:p w:rsidR="00FA019A" w:rsidRPr="005C1E5D" w:rsidRDefault="00FA019A" w:rsidP="00FA019A">
      <w:pPr>
        <w:tabs>
          <w:tab w:val="left" w:pos="-720"/>
        </w:tabs>
        <w:suppressAutoHyphens/>
        <w:jc w:val="both"/>
        <w:rPr>
          <w:color w:val="0070C0"/>
          <w:spacing w:val="-3"/>
          <w:lang w:val="fr-FR"/>
        </w:rPr>
      </w:pPr>
      <w:r w:rsidRPr="005C1E5D">
        <w:rPr>
          <w:color w:val="0070C0"/>
          <w:spacing w:val="-3"/>
          <w:lang w:val="fr-FR"/>
        </w:rPr>
        <w:t xml:space="preserve"> </w:t>
      </w:r>
    </w:p>
    <w:p w:rsidR="00FA019A" w:rsidRPr="005C1E5D" w:rsidRDefault="00FA019A" w:rsidP="00FA019A">
      <w:pPr>
        <w:pStyle w:val="Odstavecseseznamem"/>
        <w:numPr>
          <w:ilvl w:val="0"/>
          <w:numId w:val="9"/>
        </w:numPr>
        <w:tabs>
          <w:tab w:val="left" w:pos="993"/>
        </w:tabs>
        <w:suppressAutoHyphens/>
        <w:spacing w:after="0" w:line="240" w:lineRule="auto"/>
        <w:ind w:left="0" w:firstLine="709"/>
        <w:jc w:val="both"/>
        <w:rPr>
          <w:rFonts w:ascii="Times New Roman" w:eastAsia="Times New Roman" w:hAnsi="Times New Roman" w:cs="Times New Roman"/>
          <w:sz w:val="24"/>
          <w:szCs w:val="20"/>
          <w:lang w:eastAsia="cs-CZ"/>
        </w:rPr>
      </w:pPr>
      <w:r w:rsidRPr="005C1E5D">
        <w:rPr>
          <w:rFonts w:ascii="Times New Roman" w:eastAsia="Times New Roman" w:hAnsi="Times New Roman" w:cs="Times New Roman"/>
          <w:sz w:val="24"/>
          <w:szCs w:val="20"/>
          <w:lang w:eastAsia="cs-CZ"/>
        </w:rPr>
        <w:t>Afin de convenir des exceptions visées à l’a</w:t>
      </w:r>
      <w:r w:rsidR="00663C38" w:rsidRPr="005C1E5D">
        <w:rPr>
          <w:rFonts w:ascii="Times New Roman" w:eastAsia="Times New Roman" w:hAnsi="Times New Roman" w:cs="Times New Roman"/>
          <w:sz w:val="24"/>
          <w:szCs w:val="20"/>
          <w:lang w:eastAsia="cs-CZ"/>
        </w:rPr>
        <w:t>rticle 11</w:t>
      </w:r>
      <w:r w:rsidR="006F2E5A" w:rsidRPr="005C1E5D">
        <w:rPr>
          <w:rFonts w:ascii="Times New Roman" w:eastAsia="Times New Roman" w:hAnsi="Times New Roman" w:cs="Times New Roman"/>
          <w:sz w:val="24"/>
          <w:szCs w:val="20"/>
          <w:lang w:eastAsia="cs-CZ"/>
        </w:rPr>
        <w:t xml:space="preserve"> de la Convention</w:t>
      </w:r>
      <w:r w:rsidR="00663C38" w:rsidRPr="005C1E5D">
        <w:rPr>
          <w:rFonts w:ascii="Times New Roman" w:eastAsia="Times New Roman" w:hAnsi="Times New Roman" w:cs="Times New Roman"/>
          <w:sz w:val="24"/>
          <w:szCs w:val="20"/>
          <w:lang w:eastAsia="cs-CZ"/>
        </w:rPr>
        <w:t xml:space="preserve">, </w:t>
      </w:r>
      <w:r w:rsidRPr="005C1E5D">
        <w:rPr>
          <w:rFonts w:ascii="Times New Roman" w:eastAsia="Times New Roman" w:hAnsi="Times New Roman" w:cs="Times New Roman"/>
          <w:sz w:val="24"/>
          <w:szCs w:val="20"/>
          <w:lang w:eastAsia="cs-CZ"/>
        </w:rPr>
        <w:t xml:space="preserve"> la demande d’accord doit </w:t>
      </w:r>
      <w:r w:rsidR="00A36660" w:rsidRPr="005C1E5D">
        <w:rPr>
          <w:rFonts w:ascii="Times New Roman" w:eastAsia="Times New Roman" w:hAnsi="Times New Roman" w:cs="Times New Roman"/>
          <w:sz w:val="24"/>
          <w:szCs w:val="20"/>
          <w:lang w:eastAsia="cs-CZ"/>
        </w:rPr>
        <w:t>être sollicitée par</w:t>
      </w:r>
      <w:r w:rsidR="002931C3" w:rsidRPr="005C1E5D">
        <w:rPr>
          <w:rFonts w:ascii="Times New Roman" w:eastAsia="Times New Roman" w:hAnsi="Times New Roman" w:cs="Times New Roman"/>
          <w:sz w:val="24"/>
          <w:szCs w:val="20"/>
          <w:lang w:eastAsia="cs-CZ"/>
        </w:rPr>
        <w:t xml:space="preserve"> </w:t>
      </w:r>
      <w:r w:rsidRPr="005C1E5D">
        <w:rPr>
          <w:rFonts w:ascii="Times New Roman" w:eastAsia="Times New Roman" w:hAnsi="Times New Roman" w:cs="Times New Roman"/>
          <w:sz w:val="24"/>
          <w:szCs w:val="20"/>
          <w:lang w:eastAsia="cs-CZ"/>
        </w:rPr>
        <w:t>le travailleur salarié</w:t>
      </w:r>
      <w:r w:rsidR="00A36660" w:rsidRPr="005C1E5D">
        <w:rPr>
          <w:rFonts w:ascii="Times New Roman" w:eastAsia="Times New Roman" w:hAnsi="Times New Roman" w:cs="Times New Roman"/>
          <w:sz w:val="24"/>
          <w:szCs w:val="20"/>
          <w:lang w:eastAsia="cs-CZ"/>
        </w:rPr>
        <w:t xml:space="preserve"> et</w:t>
      </w:r>
      <w:r w:rsidRPr="005C1E5D">
        <w:rPr>
          <w:rFonts w:ascii="Times New Roman" w:eastAsia="Times New Roman" w:hAnsi="Times New Roman" w:cs="Times New Roman"/>
          <w:sz w:val="24"/>
          <w:szCs w:val="20"/>
          <w:lang w:eastAsia="cs-CZ"/>
        </w:rPr>
        <w:t xml:space="preserve"> </w:t>
      </w:r>
      <w:r w:rsidR="00A36660" w:rsidRPr="005C1E5D">
        <w:rPr>
          <w:rFonts w:ascii="Times New Roman" w:eastAsia="Times New Roman" w:hAnsi="Times New Roman" w:cs="Times New Roman"/>
          <w:sz w:val="24"/>
          <w:szCs w:val="20"/>
          <w:lang w:eastAsia="cs-CZ"/>
        </w:rPr>
        <w:t xml:space="preserve">son employeur </w:t>
      </w:r>
      <w:r w:rsidRPr="005C1E5D">
        <w:rPr>
          <w:rFonts w:ascii="Times New Roman" w:eastAsia="Times New Roman" w:hAnsi="Times New Roman" w:cs="Times New Roman"/>
          <w:sz w:val="24"/>
          <w:szCs w:val="20"/>
          <w:lang w:eastAsia="cs-CZ"/>
        </w:rPr>
        <w:t>ou par le travailleur non salarié, conformément à ce qui suit :</w:t>
      </w:r>
    </w:p>
    <w:p w:rsidR="00FA019A" w:rsidRPr="005C1E5D" w:rsidRDefault="00FA019A" w:rsidP="00FA019A">
      <w:pPr>
        <w:pStyle w:val="Odstavecseseznamem"/>
        <w:tabs>
          <w:tab w:val="left" w:pos="993"/>
        </w:tabs>
        <w:suppressAutoHyphens/>
        <w:ind w:left="709"/>
        <w:jc w:val="both"/>
        <w:rPr>
          <w:rFonts w:ascii="Times New Roman" w:eastAsia="Times New Roman" w:hAnsi="Times New Roman" w:cs="Times New Roman"/>
          <w:sz w:val="24"/>
          <w:szCs w:val="20"/>
          <w:lang w:eastAsia="cs-CZ"/>
        </w:rPr>
      </w:pPr>
    </w:p>
    <w:p w:rsidR="00651A28" w:rsidRPr="005C1E5D" w:rsidRDefault="00651A28" w:rsidP="00651A28">
      <w:pPr>
        <w:pStyle w:val="Odstavecseseznamem"/>
        <w:numPr>
          <w:ilvl w:val="0"/>
          <w:numId w:val="7"/>
        </w:numPr>
        <w:tabs>
          <w:tab w:val="left" w:pos="-720"/>
        </w:tabs>
        <w:suppressAutoHyphens/>
        <w:spacing w:after="0" w:line="240" w:lineRule="auto"/>
        <w:jc w:val="both"/>
        <w:rPr>
          <w:rFonts w:ascii="Times New Roman" w:eastAsia="Times New Roman" w:hAnsi="Times New Roman" w:cs="Times New Roman"/>
          <w:sz w:val="24"/>
          <w:szCs w:val="20"/>
          <w:lang w:eastAsia="cs-CZ"/>
        </w:rPr>
      </w:pPr>
      <w:r w:rsidRPr="005C1E5D">
        <w:rPr>
          <w:rFonts w:ascii="Times New Roman" w:eastAsia="Times New Roman" w:hAnsi="Times New Roman" w:cs="Times New Roman"/>
          <w:sz w:val="24"/>
          <w:szCs w:val="20"/>
          <w:lang w:eastAsia="cs-CZ"/>
        </w:rPr>
        <w:t>pour l’application de la législation de la République tchèque, auprès de l´Administration tchèque de Sécurité Sociale,</w:t>
      </w:r>
    </w:p>
    <w:p w:rsidR="009E69D1" w:rsidRPr="005C1E5D" w:rsidRDefault="009E69D1" w:rsidP="000329A0">
      <w:pPr>
        <w:pStyle w:val="Odstavecseseznamem"/>
        <w:tabs>
          <w:tab w:val="left" w:pos="-720"/>
        </w:tabs>
        <w:suppressAutoHyphens/>
        <w:spacing w:after="0" w:line="240" w:lineRule="auto"/>
        <w:ind w:left="1069"/>
        <w:jc w:val="both"/>
        <w:rPr>
          <w:rFonts w:ascii="Times New Roman" w:eastAsia="Times New Roman" w:hAnsi="Times New Roman" w:cs="Times New Roman"/>
          <w:sz w:val="24"/>
          <w:szCs w:val="20"/>
          <w:lang w:eastAsia="cs-CZ"/>
        </w:rPr>
      </w:pPr>
    </w:p>
    <w:p w:rsidR="00651A28" w:rsidRPr="005C1E5D" w:rsidRDefault="00651A28" w:rsidP="00651A28">
      <w:pPr>
        <w:pStyle w:val="Odstavecseseznamem"/>
        <w:numPr>
          <w:ilvl w:val="0"/>
          <w:numId w:val="7"/>
        </w:numPr>
        <w:tabs>
          <w:tab w:val="left" w:pos="-720"/>
        </w:tabs>
        <w:suppressAutoHyphens/>
        <w:spacing w:after="0" w:line="240" w:lineRule="auto"/>
        <w:jc w:val="both"/>
        <w:rPr>
          <w:rFonts w:ascii="Times New Roman" w:eastAsia="Times New Roman" w:hAnsi="Times New Roman" w:cs="Times New Roman"/>
          <w:sz w:val="24"/>
          <w:szCs w:val="20"/>
          <w:lang w:eastAsia="cs-CZ"/>
        </w:rPr>
      </w:pPr>
      <w:r w:rsidRPr="005C1E5D">
        <w:rPr>
          <w:rFonts w:ascii="Times New Roman" w:eastAsia="Times New Roman" w:hAnsi="Times New Roman" w:cs="Times New Roman"/>
          <w:sz w:val="24"/>
          <w:szCs w:val="20"/>
          <w:lang w:eastAsia="cs-CZ"/>
        </w:rPr>
        <w:t xml:space="preserve">pour l’application de législation de la République tunisienne, auprès du ministère chargé de la sécurité sociale (la Direction </w:t>
      </w:r>
      <w:r w:rsidR="00981DA1" w:rsidRPr="005C1E5D">
        <w:rPr>
          <w:rFonts w:ascii="Times New Roman" w:eastAsia="Times New Roman" w:hAnsi="Times New Roman" w:cs="Times New Roman"/>
          <w:sz w:val="24"/>
          <w:szCs w:val="20"/>
          <w:lang w:eastAsia="cs-CZ"/>
        </w:rPr>
        <w:t>g</w:t>
      </w:r>
      <w:r w:rsidRPr="005C1E5D">
        <w:rPr>
          <w:rFonts w:ascii="Times New Roman" w:eastAsia="Times New Roman" w:hAnsi="Times New Roman" w:cs="Times New Roman"/>
          <w:sz w:val="24"/>
          <w:szCs w:val="20"/>
          <w:lang w:eastAsia="cs-CZ"/>
        </w:rPr>
        <w:t xml:space="preserve">énérale de la </w:t>
      </w:r>
      <w:r w:rsidR="00981DA1" w:rsidRPr="005C1E5D">
        <w:rPr>
          <w:rFonts w:ascii="Times New Roman" w:eastAsia="Times New Roman" w:hAnsi="Times New Roman" w:cs="Times New Roman"/>
          <w:sz w:val="24"/>
          <w:szCs w:val="20"/>
          <w:lang w:eastAsia="cs-CZ"/>
        </w:rPr>
        <w:t>s</w:t>
      </w:r>
      <w:r w:rsidRPr="005C1E5D">
        <w:rPr>
          <w:rFonts w:ascii="Times New Roman" w:eastAsia="Times New Roman" w:hAnsi="Times New Roman" w:cs="Times New Roman"/>
          <w:sz w:val="24"/>
          <w:szCs w:val="20"/>
          <w:lang w:eastAsia="cs-CZ"/>
        </w:rPr>
        <w:t xml:space="preserve">écurité </w:t>
      </w:r>
      <w:r w:rsidR="00981DA1" w:rsidRPr="005C1E5D">
        <w:rPr>
          <w:rFonts w:ascii="Times New Roman" w:eastAsia="Times New Roman" w:hAnsi="Times New Roman" w:cs="Times New Roman"/>
          <w:sz w:val="24"/>
          <w:szCs w:val="20"/>
          <w:lang w:eastAsia="cs-CZ"/>
        </w:rPr>
        <w:t>s</w:t>
      </w:r>
      <w:r w:rsidRPr="005C1E5D">
        <w:rPr>
          <w:rFonts w:ascii="Times New Roman" w:eastAsia="Times New Roman" w:hAnsi="Times New Roman" w:cs="Times New Roman"/>
          <w:sz w:val="24"/>
          <w:szCs w:val="20"/>
          <w:lang w:eastAsia="cs-CZ"/>
        </w:rPr>
        <w:t>ociale).</w:t>
      </w:r>
    </w:p>
    <w:p w:rsidR="00651A28" w:rsidRPr="005C1E5D" w:rsidRDefault="00651A28" w:rsidP="00651A28">
      <w:pPr>
        <w:pStyle w:val="Odstavecseseznamem"/>
        <w:tabs>
          <w:tab w:val="left" w:pos="-720"/>
        </w:tabs>
        <w:suppressAutoHyphens/>
        <w:spacing w:after="0" w:line="240" w:lineRule="auto"/>
        <w:ind w:left="1069"/>
        <w:jc w:val="both"/>
        <w:rPr>
          <w:rFonts w:ascii="Times New Roman" w:eastAsia="Times New Roman" w:hAnsi="Times New Roman" w:cs="Times New Roman"/>
          <w:sz w:val="24"/>
          <w:szCs w:val="20"/>
          <w:lang w:eastAsia="cs-CZ"/>
        </w:rPr>
      </w:pPr>
    </w:p>
    <w:p w:rsidR="00651A28" w:rsidRPr="005C1E5D" w:rsidRDefault="00651A28" w:rsidP="00541050">
      <w:pPr>
        <w:tabs>
          <w:tab w:val="left" w:pos="-720"/>
        </w:tabs>
        <w:suppressAutoHyphens/>
        <w:jc w:val="both"/>
        <w:rPr>
          <w:lang w:val="fr-FR"/>
        </w:rPr>
      </w:pPr>
      <w:r w:rsidRPr="005C1E5D">
        <w:rPr>
          <w:lang w:val="fr-FR"/>
        </w:rPr>
        <w:t>Une fois saisie, l’autorité ou l’organisme mentionné au point a) ou b) du présent article prend l’attache de l’organisme ou l’autorité de l’autre Etat contractant mentionné à ces mêmes a) et b), pour obtenir l’accord qui autorise le maintien de l’application de la législation de l’Etat du lieu de travail habituel. Dès lors que cet accord est obtenu, l’organisme mentionné au paragraphe 2 a) ou b) de l’article 4 du présent arrangement administratif en est informé et délivre</w:t>
      </w:r>
      <w:r w:rsidR="009F3A99" w:rsidRPr="005C1E5D">
        <w:rPr>
          <w:lang w:val="fr-FR"/>
        </w:rPr>
        <w:t xml:space="preserve"> au demandeur</w:t>
      </w:r>
      <w:r w:rsidRPr="005C1E5D">
        <w:rPr>
          <w:lang w:val="fr-FR"/>
        </w:rPr>
        <w:t xml:space="preserve"> un  ̎certificat de la législation applicable ̎, selon formulaire établi à cet effet.</w:t>
      </w:r>
    </w:p>
    <w:p w:rsidR="00651A28" w:rsidRPr="005C1E5D" w:rsidRDefault="00651A28" w:rsidP="00FA019A">
      <w:pPr>
        <w:pStyle w:val="Odstavecseseznamem"/>
        <w:tabs>
          <w:tab w:val="left" w:pos="993"/>
        </w:tabs>
        <w:suppressAutoHyphens/>
        <w:ind w:left="709"/>
        <w:jc w:val="both"/>
        <w:rPr>
          <w:rFonts w:ascii="Times New Roman" w:eastAsia="Times New Roman" w:hAnsi="Times New Roman" w:cs="Times New Roman"/>
          <w:sz w:val="24"/>
          <w:szCs w:val="20"/>
          <w:lang w:eastAsia="cs-CZ"/>
        </w:rPr>
      </w:pPr>
    </w:p>
    <w:p w:rsidR="00FA019A" w:rsidRPr="005C1E5D" w:rsidRDefault="00FA019A" w:rsidP="00541050">
      <w:pPr>
        <w:pStyle w:val="Odstavecseseznamem"/>
        <w:numPr>
          <w:ilvl w:val="0"/>
          <w:numId w:val="9"/>
        </w:numPr>
        <w:tabs>
          <w:tab w:val="left" w:pos="993"/>
        </w:tabs>
        <w:suppressAutoHyphens/>
        <w:spacing w:after="0" w:line="240" w:lineRule="auto"/>
        <w:ind w:left="0" w:firstLine="709"/>
        <w:jc w:val="both"/>
        <w:rPr>
          <w:rFonts w:ascii="Times New Roman" w:eastAsia="Times New Roman" w:hAnsi="Times New Roman" w:cs="Times New Roman"/>
          <w:sz w:val="24"/>
          <w:szCs w:val="20"/>
          <w:lang w:eastAsia="cs-CZ"/>
        </w:rPr>
      </w:pPr>
      <w:r w:rsidRPr="005C1E5D">
        <w:rPr>
          <w:rFonts w:ascii="Times New Roman" w:eastAsia="Times New Roman" w:hAnsi="Times New Roman" w:cs="Times New Roman"/>
          <w:sz w:val="24"/>
          <w:szCs w:val="20"/>
          <w:lang w:eastAsia="cs-CZ"/>
        </w:rPr>
        <w:t>Prolongation de détachement :</w:t>
      </w:r>
    </w:p>
    <w:p w:rsidR="00541050" w:rsidRPr="005C1E5D" w:rsidRDefault="00541050" w:rsidP="00541050">
      <w:pPr>
        <w:pStyle w:val="Odstavecseseznamem"/>
        <w:tabs>
          <w:tab w:val="left" w:pos="993"/>
        </w:tabs>
        <w:suppressAutoHyphens/>
        <w:spacing w:after="0" w:line="240" w:lineRule="auto"/>
        <w:ind w:left="709"/>
        <w:jc w:val="both"/>
        <w:rPr>
          <w:rFonts w:ascii="Times New Roman" w:eastAsia="Times New Roman" w:hAnsi="Times New Roman" w:cs="Times New Roman"/>
          <w:sz w:val="24"/>
          <w:szCs w:val="20"/>
          <w:lang w:eastAsia="cs-CZ"/>
        </w:rPr>
      </w:pPr>
    </w:p>
    <w:p w:rsidR="00FA019A" w:rsidRPr="005C1E5D" w:rsidRDefault="00FA019A" w:rsidP="000329A0">
      <w:pPr>
        <w:tabs>
          <w:tab w:val="left" w:pos="993"/>
        </w:tabs>
        <w:suppressAutoHyphens/>
        <w:ind w:firstLine="709"/>
        <w:jc w:val="both"/>
        <w:rPr>
          <w:lang w:val="fr-FR"/>
        </w:rPr>
      </w:pPr>
      <w:r w:rsidRPr="005C1E5D">
        <w:rPr>
          <w:lang w:val="fr-FR"/>
        </w:rPr>
        <w:t xml:space="preserve">Si la durée de détachement doit se prolonger au-delà de la période fixée à l’article 9 paragraphe 1 ou 2  de la </w:t>
      </w:r>
      <w:r w:rsidR="00541050" w:rsidRPr="005C1E5D">
        <w:rPr>
          <w:lang w:val="fr-FR"/>
        </w:rPr>
        <w:t>C</w:t>
      </w:r>
      <w:r w:rsidRPr="005C1E5D">
        <w:rPr>
          <w:lang w:val="fr-FR"/>
        </w:rPr>
        <w:t xml:space="preserve">onvention, selon le cas, la demande d’accord doit être sollicitée par </w:t>
      </w:r>
      <w:r w:rsidR="00A36660" w:rsidRPr="005C1E5D">
        <w:rPr>
          <w:lang w:val="fr-FR"/>
        </w:rPr>
        <w:t xml:space="preserve">  </w:t>
      </w:r>
      <w:r w:rsidR="002931C3" w:rsidRPr="005C1E5D">
        <w:rPr>
          <w:lang w:val="fr-FR"/>
        </w:rPr>
        <w:t>le travailleur salarié</w:t>
      </w:r>
      <w:r w:rsidR="00A36660" w:rsidRPr="005C1E5D">
        <w:rPr>
          <w:lang w:val="fr-FR"/>
        </w:rPr>
        <w:t xml:space="preserve"> et son employeur</w:t>
      </w:r>
      <w:r w:rsidRPr="005C1E5D">
        <w:rPr>
          <w:lang w:val="fr-FR"/>
        </w:rPr>
        <w:t xml:space="preserve"> ou le travailleur non salarié, avant l’ex</w:t>
      </w:r>
      <w:r w:rsidR="00541050" w:rsidRPr="005C1E5D">
        <w:rPr>
          <w:lang w:val="fr-FR"/>
        </w:rPr>
        <w:t>piration de la période initiale.</w:t>
      </w:r>
      <w:r w:rsidRPr="005C1E5D">
        <w:rPr>
          <w:lang w:val="fr-FR"/>
        </w:rPr>
        <w:t xml:space="preserve"> </w:t>
      </w:r>
    </w:p>
    <w:p w:rsidR="00FA019A" w:rsidRPr="005C1E5D" w:rsidRDefault="00FA019A" w:rsidP="00541050">
      <w:pPr>
        <w:tabs>
          <w:tab w:val="left" w:pos="993"/>
        </w:tabs>
        <w:suppressAutoHyphens/>
        <w:jc w:val="both"/>
        <w:rPr>
          <w:lang w:val="fr-FR"/>
        </w:rPr>
      </w:pPr>
    </w:p>
    <w:p w:rsidR="00FA019A" w:rsidRPr="005C1E5D" w:rsidRDefault="00FA019A" w:rsidP="00541050">
      <w:pPr>
        <w:pStyle w:val="Zkladntext2"/>
        <w:numPr>
          <w:ilvl w:val="0"/>
          <w:numId w:val="9"/>
        </w:numPr>
        <w:tabs>
          <w:tab w:val="left" w:pos="993"/>
        </w:tabs>
        <w:spacing w:after="120"/>
        <w:ind w:left="0" w:firstLine="709"/>
        <w:rPr>
          <w:sz w:val="24"/>
          <w:lang w:val="fr-FR"/>
        </w:rPr>
      </w:pPr>
      <w:r w:rsidRPr="005C1E5D">
        <w:rPr>
          <w:sz w:val="24"/>
          <w:lang w:val="fr-FR"/>
        </w:rPr>
        <w:t xml:space="preserve">Dans tous les cas visés au présent article, un exemplaire du </w:t>
      </w:r>
      <w:r w:rsidR="00541050" w:rsidRPr="005C1E5D">
        <w:rPr>
          <w:sz w:val="24"/>
          <w:lang w:val="fr-FR"/>
        </w:rPr>
        <w:t>« </w:t>
      </w:r>
      <w:r w:rsidRPr="005C1E5D">
        <w:rPr>
          <w:sz w:val="24"/>
          <w:lang w:val="fr-FR"/>
        </w:rPr>
        <w:t>certificat de la législation applicable</w:t>
      </w:r>
      <w:r w:rsidR="00541050" w:rsidRPr="005C1E5D">
        <w:rPr>
          <w:sz w:val="24"/>
          <w:lang w:val="fr-FR"/>
        </w:rPr>
        <w:t> »</w:t>
      </w:r>
      <w:r w:rsidRPr="005C1E5D">
        <w:rPr>
          <w:sz w:val="24"/>
          <w:lang w:val="fr-FR"/>
        </w:rPr>
        <w:t xml:space="preserve"> est envoyé à l´organisme du deuxième </w:t>
      </w:r>
      <w:r w:rsidR="009F3A99" w:rsidRPr="005C1E5D">
        <w:rPr>
          <w:sz w:val="24"/>
          <w:lang w:val="fr-FR"/>
        </w:rPr>
        <w:t>E</w:t>
      </w:r>
      <w:r w:rsidRPr="005C1E5D">
        <w:rPr>
          <w:sz w:val="24"/>
          <w:lang w:val="fr-FR"/>
        </w:rPr>
        <w:t>tat contractant.</w:t>
      </w:r>
    </w:p>
    <w:p w:rsidR="00FA019A" w:rsidRPr="005C1E5D" w:rsidRDefault="00FA019A" w:rsidP="00FA019A">
      <w:pPr>
        <w:pStyle w:val="Zkladntext"/>
        <w:rPr>
          <w:szCs w:val="20"/>
          <w:lang w:val="fr-FR"/>
        </w:rPr>
      </w:pPr>
    </w:p>
    <w:p w:rsidR="0088017E" w:rsidRPr="005C1E5D" w:rsidRDefault="0088017E" w:rsidP="00FA019A">
      <w:pPr>
        <w:rPr>
          <w:lang w:val="fr-FR"/>
        </w:rPr>
      </w:pPr>
    </w:p>
    <w:p w:rsidR="0062613A" w:rsidRPr="005C1E5D" w:rsidRDefault="0062613A" w:rsidP="00FA019A">
      <w:pPr>
        <w:rPr>
          <w:lang w:val="fr-FR"/>
        </w:rPr>
      </w:pPr>
    </w:p>
    <w:p w:rsidR="00FA019A" w:rsidRPr="005C1E5D" w:rsidRDefault="00FA019A" w:rsidP="00FA019A">
      <w:pPr>
        <w:pStyle w:val="Zkladntext"/>
        <w:jc w:val="center"/>
        <w:rPr>
          <w:b/>
          <w:bCs/>
          <w:lang w:val="fr-FR"/>
        </w:rPr>
      </w:pPr>
      <w:r w:rsidRPr="005C1E5D">
        <w:rPr>
          <w:b/>
          <w:bCs/>
          <w:lang w:val="fr-FR"/>
        </w:rPr>
        <w:t>PARTIE III</w:t>
      </w:r>
    </w:p>
    <w:p w:rsidR="00FA019A" w:rsidRPr="005C1E5D" w:rsidRDefault="00FA019A" w:rsidP="00FA019A">
      <w:pPr>
        <w:pStyle w:val="Zkladntext"/>
        <w:jc w:val="center"/>
        <w:rPr>
          <w:b/>
          <w:bCs/>
          <w:lang w:val="fr-FR"/>
        </w:rPr>
      </w:pPr>
      <w:r w:rsidRPr="005C1E5D">
        <w:rPr>
          <w:b/>
          <w:bCs/>
          <w:lang w:val="fr-FR"/>
        </w:rPr>
        <w:t>DISPOSITIONS PARTICULIERES</w:t>
      </w:r>
    </w:p>
    <w:p w:rsidR="00FA019A" w:rsidRPr="005C1E5D" w:rsidRDefault="00FA019A" w:rsidP="00FA019A">
      <w:pPr>
        <w:pStyle w:val="Zkladntext"/>
        <w:rPr>
          <w:lang w:val="fr-FR"/>
        </w:rPr>
      </w:pPr>
    </w:p>
    <w:p w:rsidR="00FA019A" w:rsidRPr="005C1E5D" w:rsidRDefault="00FA019A" w:rsidP="00FA019A">
      <w:pPr>
        <w:pStyle w:val="Zkladntext"/>
        <w:jc w:val="center"/>
        <w:rPr>
          <w:b/>
          <w:bCs/>
          <w:spacing w:val="-3"/>
          <w:lang w:val="fr-FR"/>
        </w:rPr>
      </w:pPr>
      <w:r w:rsidRPr="005C1E5D">
        <w:rPr>
          <w:b/>
          <w:bCs/>
          <w:spacing w:val="-3"/>
          <w:lang w:val="fr-FR"/>
        </w:rPr>
        <w:t xml:space="preserve">Chapitre </w:t>
      </w:r>
      <w:r w:rsidR="009624D7" w:rsidRPr="005C1E5D">
        <w:rPr>
          <w:b/>
          <w:bCs/>
          <w:spacing w:val="-3"/>
          <w:lang w:val="fr-FR"/>
        </w:rPr>
        <w:t>I</w:t>
      </w:r>
    </w:p>
    <w:p w:rsidR="00FA019A" w:rsidRPr="005C1E5D" w:rsidRDefault="00FA019A" w:rsidP="00FA019A">
      <w:pPr>
        <w:pStyle w:val="Zkladntext"/>
        <w:jc w:val="center"/>
        <w:rPr>
          <w:b/>
          <w:bCs/>
          <w:spacing w:val="-3"/>
          <w:lang w:val="fr-FR"/>
        </w:rPr>
      </w:pPr>
      <w:r w:rsidRPr="005C1E5D">
        <w:rPr>
          <w:b/>
          <w:bCs/>
          <w:spacing w:val="-3"/>
          <w:lang w:val="fr-FR"/>
        </w:rPr>
        <w:t>Prestations maladie-maternité</w:t>
      </w:r>
    </w:p>
    <w:p w:rsidR="00FA019A" w:rsidRPr="005C1E5D" w:rsidRDefault="00FA019A" w:rsidP="00FA019A">
      <w:pPr>
        <w:pStyle w:val="Zkladntext"/>
        <w:jc w:val="center"/>
        <w:rPr>
          <w:b/>
          <w:bCs/>
          <w:spacing w:val="-3"/>
          <w:lang w:val="fr-FR"/>
        </w:rPr>
      </w:pPr>
    </w:p>
    <w:p w:rsidR="00FA019A" w:rsidRPr="005C1E5D" w:rsidRDefault="00FA019A" w:rsidP="00FA019A">
      <w:pPr>
        <w:pStyle w:val="Zkladntext"/>
        <w:jc w:val="center"/>
        <w:rPr>
          <w:b/>
          <w:bCs/>
          <w:spacing w:val="-3"/>
          <w:lang w:val="fr-FR"/>
        </w:rPr>
      </w:pPr>
      <w:r w:rsidRPr="005C1E5D">
        <w:rPr>
          <w:b/>
          <w:bCs/>
          <w:spacing w:val="-3"/>
          <w:lang w:val="fr-FR"/>
        </w:rPr>
        <w:t>Article 6</w:t>
      </w:r>
    </w:p>
    <w:p w:rsidR="00FA019A" w:rsidRPr="005C1E5D" w:rsidRDefault="00FA019A" w:rsidP="00FA019A">
      <w:pPr>
        <w:pStyle w:val="Nadpis3"/>
        <w:rPr>
          <w:iCs/>
          <w:sz w:val="24"/>
          <w:lang w:val="fr-FR"/>
        </w:rPr>
      </w:pPr>
      <w:r w:rsidRPr="005C1E5D">
        <w:rPr>
          <w:iCs/>
          <w:sz w:val="24"/>
          <w:lang w:val="fr-FR"/>
        </w:rPr>
        <w:t>Octroi des prestations en espèces</w:t>
      </w:r>
    </w:p>
    <w:p w:rsidR="00FA019A" w:rsidRPr="005C1E5D" w:rsidRDefault="00FA019A" w:rsidP="00FA019A">
      <w:pPr>
        <w:pStyle w:val="Zkladntext"/>
        <w:rPr>
          <w:bCs/>
          <w:iCs/>
          <w:lang w:val="fr-FR"/>
        </w:rPr>
      </w:pPr>
    </w:p>
    <w:p w:rsidR="00FA019A" w:rsidRPr="005C1E5D" w:rsidRDefault="00FA019A" w:rsidP="00FA019A">
      <w:pPr>
        <w:pStyle w:val="Zkladntextodsazen"/>
        <w:spacing w:before="120"/>
        <w:ind w:left="0" w:firstLine="709"/>
        <w:rPr>
          <w:sz w:val="24"/>
          <w:lang w:val="fr-FR"/>
        </w:rPr>
      </w:pPr>
      <w:r w:rsidRPr="005C1E5D">
        <w:rPr>
          <w:sz w:val="24"/>
          <w:lang w:val="fr-FR"/>
        </w:rPr>
        <w:t>1. Afin de bénéficier des prestations en espèces pendant la durée du séjour sur le territoire de l’autre Etat contractant, la personne concernée présente à l’organisme du lieu de séjour un certificat d’incapacité de travail délivré par son médecin traitant.</w:t>
      </w:r>
    </w:p>
    <w:p w:rsidR="00FA019A" w:rsidRPr="005C1E5D" w:rsidRDefault="00FA019A" w:rsidP="00FA019A">
      <w:pPr>
        <w:pStyle w:val="Zkladntextodsazen"/>
        <w:spacing w:before="120"/>
        <w:ind w:left="0" w:firstLine="709"/>
        <w:rPr>
          <w:sz w:val="24"/>
          <w:lang w:val="fr-FR"/>
        </w:rPr>
      </w:pPr>
    </w:p>
    <w:p w:rsidR="00FA019A" w:rsidRPr="005C1E5D" w:rsidRDefault="00FA019A" w:rsidP="00FA019A">
      <w:pPr>
        <w:pStyle w:val="Zkladntextodsazen2"/>
        <w:ind w:left="0" w:firstLine="708"/>
        <w:rPr>
          <w:sz w:val="24"/>
          <w:lang w:val="fr-FR"/>
        </w:rPr>
      </w:pPr>
      <w:r w:rsidRPr="005C1E5D">
        <w:rPr>
          <w:sz w:val="24"/>
          <w:lang w:val="fr-FR"/>
        </w:rPr>
        <w:t xml:space="preserve">2. L’organisme du lieu de séjour envoie sans délai </w:t>
      </w:r>
      <w:r w:rsidR="009624D7" w:rsidRPr="005C1E5D">
        <w:rPr>
          <w:sz w:val="24"/>
          <w:lang w:val="fr-FR"/>
        </w:rPr>
        <w:t xml:space="preserve">à l’organisme compétent </w:t>
      </w:r>
      <w:r w:rsidRPr="005C1E5D">
        <w:rPr>
          <w:sz w:val="24"/>
          <w:lang w:val="fr-FR"/>
        </w:rPr>
        <w:t xml:space="preserve">le certificat d’incapacité de travail </w:t>
      </w:r>
      <w:r w:rsidR="009624D7" w:rsidRPr="005C1E5D">
        <w:rPr>
          <w:sz w:val="24"/>
          <w:lang w:val="fr-FR"/>
        </w:rPr>
        <w:t>accompagné du formulaire approprié.</w:t>
      </w:r>
      <w:r w:rsidRPr="005C1E5D">
        <w:rPr>
          <w:sz w:val="24"/>
          <w:lang w:val="fr-FR"/>
        </w:rPr>
        <w:t xml:space="preserve"> </w:t>
      </w:r>
    </w:p>
    <w:p w:rsidR="00FA019A" w:rsidRPr="005C1E5D" w:rsidRDefault="00FA019A" w:rsidP="00FA019A">
      <w:pPr>
        <w:jc w:val="both"/>
        <w:rPr>
          <w:lang w:val="fr-FR"/>
        </w:rPr>
      </w:pPr>
    </w:p>
    <w:p w:rsidR="00FA019A" w:rsidRPr="005C1E5D" w:rsidRDefault="00FA019A" w:rsidP="00FA019A">
      <w:pPr>
        <w:ind w:firstLine="708"/>
        <w:jc w:val="both"/>
        <w:rPr>
          <w:lang w:val="fr-FR"/>
        </w:rPr>
      </w:pPr>
      <w:r w:rsidRPr="005C1E5D">
        <w:rPr>
          <w:lang w:val="fr-FR"/>
        </w:rPr>
        <w:t>3. L’organisme compétent peut, toutefois, demander à l’organisme du lieu de séjour de procéder à un contrôle médical ou administratif qui est effectué comme s’il s’agissait de son propre assuré.</w:t>
      </w:r>
    </w:p>
    <w:p w:rsidR="004B2938" w:rsidRPr="005C1E5D" w:rsidRDefault="004B2938" w:rsidP="00FA019A">
      <w:pPr>
        <w:pStyle w:val="Zkladntext"/>
        <w:rPr>
          <w:bCs/>
          <w:iCs/>
          <w:lang w:val="fr-FR"/>
        </w:rPr>
      </w:pPr>
    </w:p>
    <w:p w:rsidR="0062613A" w:rsidRPr="005C1E5D" w:rsidRDefault="0062613A" w:rsidP="00FA019A">
      <w:pPr>
        <w:pStyle w:val="Zkladntext"/>
        <w:rPr>
          <w:bCs/>
          <w:iCs/>
          <w:lang w:val="fr-FR"/>
        </w:rPr>
      </w:pPr>
    </w:p>
    <w:p w:rsidR="0062613A" w:rsidRPr="005C1E5D" w:rsidRDefault="0062613A" w:rsidP="00FA019A">
      <w:pPr>
        <w:pStyle w:val="Zkladntext"/>
        <w:rPr>
          <w:bCs/>
          <w:iCs/>
          <w:lang w:val="fr-FR"/>
        </w:rPr>
      </w:pPr>
    </w:p>
    <w:p w:rsidR="00FA019A" w:rsidRPr="005C1E5D" w:rsidRDefault="00FA019A" w:rsidP="00FA019A">
      <w:pPr>
        <w:pStyle w:val="Zkladntext"/>
        <w:jc w:val="center"/>
        <w:rPr>
          <w:b/>
          <w:iCs/>
          <w:lang w:val="fr-FR"/>
        </w:rPr>
      </w:pPr>
      <w:r w:rsidRPr="005C1E5D">
        <w:rPr>
          <w:b/>
          <w:iCs/>
          <w:lang w:val="fr-FR"/>
        </w:rPr>
        <w:t>Article 7</w:t>
      </w:r>
    </w:p>
    <w:p w:rsidR="00FA019A" w:rsidRPr="005C1E5D" w:rsidRDefault="00FA019A" w:rsidP="00FA019A">
      <w:pPr>
        <w:pStyle w:val="Zkladntext"/>
        <w:jc w:val="center"/>
        <w:rPr>
          <w:b/>
          <w:i/>
          <w:iCs/>
          <w:lang w:val="fr-FR"/>
        </w:rPr>
      </w:pPr>
      <w:r w:rsidRPr="005C1E5D">
        <w:rPr>
          <w:b/>
          <w:i/>
          <w:iCs/>
          <w:lang w:val="fr-FR"/>
        </w:rPr>
        <w:t>Octroi des prestations en nature</w:t>
      </w:r>
    </w:p>
    <w:p w:rsidR="00FA019A" w:rsidRPr="005C1E5D" w:rsidRDefault="00FA019A" w:rsidP="00FA019A">
      <w:pPr>
        <w:pStyle w:val="Zkladntext"/>
        <w:rPr>
          <w:b/>
          <w:iCs/>
          <w:lang w:val="fr-FR"/>
        </w:rPr>
      </w:pPr>
    </w:p>
    <w:p w:rsidR="00FA019A" w:rsidRPr="005C1E5D" w:rsidRDefault="00FA019A" w:rsidP="00FA019A">
      <w:pPr>
        <w:pStyle w:val="Zkladntext"/>
        <w:ind w:firstLine="708"/>
        <w:rPr>
          <w:iCs/>
          <w:lang w:val="fr-FR"/>
        </w:rPr>
      </w:pPr>
      <w:r w:rsidRPr="005C1E5D">
        <w:rPr>
          <w:iCs/>
          <w:lang w:val="fr-FR"/>
        </w:rPr>
        <w:t>1. Afin de bénéficier des prestations en nature visées aux articles 12 et 13</w:t>
      </w:r>
      <w:r w:rsidR="00663C38" w:rsidRPr="005C1E5D">
        <w:rPr>
          <w:iCs/>
          <w:lang w:val="fr-FR"/>
        </w:rPr>
        <w:t xml:space="preserve"> paragraphe</w:t>
      </w:r>
      <w:r w:rsidRPr="005C1E5D">
        <w:rPr>
          <w:iCs/>
          <w:lang w:val="fr-FR"/>
        </w:rPr>
        <w:t xml:space="preserve"> 2 de la Convention, la personne concernée présente à l’organisme du lieu de séjour ou de résidence un document délivré par l’organisme compétent, attestant ses droits aux prestations en nature. Ledit document peut être délivré ultérieurement, à la demande de l’organisme de l’assurance-santé du lieu de séjour ou de résidence ou à la demande de la personne concernée. En cas de l’octroi des soins au titre de l’article 12, </w:t>
      </w:r>
      <w:r w:rsidR="00663C38" w:rsidRPr="005C1E5D">
        <w:rPr>
          <w:iCs/>
          <w:lang w:val="fr-FR"/>
        </w:rPr>
        <w:t>paragraphes</w:t>
      </w:r>
      <w:r w:rsidRPr="005C1E5D">
        <w:rPr>
          <w:iCs/>
          <w:lang w:val="fr-FR"/>
        </w:rPr>
        <w:t xml:space="preserve"> 1, 3, 4, 5 de la Convention, l’organisme compétent a l’obligation de délivrer ledit document.</w:t>
      </w:r>
    </w:p>
    <w:p w:rsidR="00FA019A" w:rsidRPr="005C1E5D" w:rsidRDefault="00FA019A" w:rsidP="00FA019A">
      <w:pPr>
        <w:pStyle w:val="Zkladntext"/>
        <w:rPr>
          <w:iCs/>
          <w:lang w:val="fr-FR"/>
        </w:rPr>
      </w:pPr>
    </w:p>
    <w:p w:rsidR="00FA019A" w:rsidRPr="005C1E5D" w:rsidRDefault="00FA019A" w:rsidP="00FA019A">
      <w:pPr>
        <w:pStyle w:val="Zkladntext"/>
        <w:rPr>
          <w:iCs/>
          <w:lang w:val="fr-FR"/>
        </w:rPr>
      </w:pPr>
      <w:r w:rsidRPr="005C1E5D">
        <w:rPr>
          <w:iCs/>
          <w:lang w:val="fr-FR"/>
        </w:rPr>
        <w:t xml:space="preserve">Le document attestant les droits aux prestations en nature conformément à l’article 12 </w:t>
      </w:r>
      <w:r w:rsidR="00663C38" w:rsidRPr="005C1E5D">
        <w:rPr>
          <w:iCs/>
          <w:lang w:val="fr-FR"/>
        </w:rPr>
        <w:t xml:space="preserve">paragraphe </w:t>
      </w:r>
      <w:r w:rsidRPr="005C1E5D">
        <w:rPr>
          <w:iCs/>
          <w:lang w:val="fr-FR"/>
        </w:rPr>
        <w:t xml:space="preserve">2 et à l’article 13 </w:t>
      </w:r>
      <w:r w:rsidR="00663C38" w:rsidRPr="005C1E5D">
        <w:rPr>
          <w:iCs/>
          <w:lang w:val="fr-FR"/>
        </w:rPr>
        <w:t>paragraphe</w:t>
      </w:r>
      <w:r w:rsidRPr="005C1E5D">
        <w:rPr>
          <w:iCs/>
          <w:lang w:val="fr-FR"/>
        </w:rPr>
        <w:t xml:space="preserve"> 2 </w:t>
      </w:r>
      <w:r w:rsidR="00AC4C78" w:rsidRPr="005C1E5D">
        <w:rPr>
          <w:iCs/>
          <w:lang w:val="fr-FR"/>
        </w:rPr>
        <w:t xml:space="preserve">de la Convention </w:t>
      </w:r>
      <w:r w:rsidRPr="005C1E5D">
        <w:rPr>
          <w:iCs/>
          <w:lang w:val="fr-FR"/>
        </w:rPr>
        <w:t>est valable jusqu’à la date à laquelle l’organisme du lieu de séjour ou de résidence reçoit de l’organisme compétent une information sur sa suppression.</w:t>
      </w:r>
    </w:p>
    <w:p w:rsidR="00FA019A" w:rsidRPr="005C1E5D" w:rsidRDefault="00FA019A" w:rsidP="00FA019A">
      <w:pPr>
        <w:pStyle w:val="Zkladntext"/>
        <w:ind w:left="720"/>
        <w:rPr>
          <w:iCs/>
          <w:lang w:val="fr-FR"/>
        </w:rPr>
      </w:pPr>
    </w:p>
    <w:p w:rsidR="00FA019A" w:rsidRPr="005C1E5D" w:rsidRDefault="00FA019A" w:rsidP="00FA019A">
      <w:pPr>
        <w:pStyle w:val="Zkladntext"/>
        <w:rPr>
          <w:lang w:val="fr-FR"/>
        </w:rPr>
      </w:pPr>
      <w:r w:rsidRPr="005C1E5D">
        <w:rPr>
          <w:iCs/>
          <w:lang w:val="fr-FR"/>
        </w:rPr>
        <w:t xml:space="preserve">Si la personne visée à l’article 12 </w:t>
      </w:r>
      <w:r w:rsidR="00663C38" w:rsidRPr="005C1E5D">
        <w:rPr>
          <w:iCs/>
          <w:lang w:val="fr-FR"/>
        </w:rPr>
        <w:t>paragraphes</w:t>
      </w:r>
      <w:r w:rsidRPr="005C1E5D">
        <w:rPr>
          <w:iCs/>
          <w:lang w:val="fr-FR"/>
        </w:rPr>
        <w:t xml:space="preserve"> 1, 3, 4, 5 de la Convention a effectivement supporté les coûts des prestations en nature servies pendant le séjour sur le territoire de l’autre Etat contractant, ces coûts sont remboursés à la personne concernée à sa demande par l’organisme compétent. A cette fin l’organisme du lieu de séjour fait connaître sur le formulaire convenu, à la demande de l’organisme compétent, le montant des frais que lui-même aurait remboursé pour les mêmes prestations. Si les frais ne sont pas remboursés conformément aux tarifs pratiqués par l’organisme du lieu de séjour, ils sont remboursés à la personne concernée par l’organisme compétent dans la limite des tarifs pratiqués par ce dernier.</w:t>
      </w:r>
    </w:p>
    <w:p w:rsidR="00FA019A" w:rsidRPr="005C1E5D" w:rsidRDefault="00FA019A" w:rsidP="00FA019A">
      <w:pPr>
        <w:pStyle w:val="Odstavecseseznamem1"/>
        <w:rPr>
          <w:iCs/>
          <w:szCs w:val="24"/>
          <w:lang w:val="fr-FR"/>
        </w:rPr>
      </w:pPr>
    </w:p>
    <w:p w:rsidR="00FA019A" w:rsidRPr="005C1E5D" w:rsidRDefault="00FA019A" w:rsidP="00FA019A">
      <w:pPr>
        <w:pStyle w:val="Zkladntext"/>
        <w:ind w:firstLine="708"/>
        <w:rPr>
          <w:iCs/>
          <w:lang w:val="fr-FR"/>
        </w:rPr>
      </w:pPr>
      <w:r w:rsidRPr="005C1E5D">
        <w:rPr>
          <w:iCs/>
          <w:lang w:val="fr-FR"/>
        </w:rPr>
        <w:t xml:space="preserve">2. Aux fins de l’octroi des prestations en nature conformément à l’article 12 </w:t>
      </w:r>
      <w:r w:rsidR="00663C38" w:rsidRPr="005C1E5D">
        <w:rPr>
          <w:iCs/>
          <w:lang w:val="fr-FR"/>
        </w:rPr>
        <w:t>paragraphe</w:t>
      </w:r>
      <w:r w:rsidRPr="005C1E5D">
        <w:rPr>
          <w:iCs/>
          <w:lang w:val="fr-FR"/>
        </w:rPr>
        <w:t xml:space="preserve"> 6 ou 7 de la Convention, sauf cas d’urgence, il est nécessaire que l’organisme compétent donne son accord sur le formulaire convenu.</w:t>
      </w:r>
    </w:p>
    <w:p w:rsidR="00FA019A" w:rsidRPr="005C1E5D" w:rsidRDefault="00FA019A" w:rsidP="00FA019A">
      <w:pPr>
        <w:pStyle w:val="Zkladntext"/>
        <w:ind w:left="720"/>
        <w:rPr>
          <w:iCs/>
          <w:lang w:val="fr-FR"/>
        </w:rPr>
      </w:pPr>
    </w:p>
    <w:p w:rsidR="00FA019A" w:rsidRPr="005C1E5D" w:rsidRDefault="00FA019A" w:rsidP="00FA019A">
      <w:pPr>
        <w:pStyle w:val="Zkladntext"/>
        <w:rPr>
          <w:iCs/>
          <w:lang w:val="fr-FR"/>
        </w:rPr>
      </w:pPr>
      <w:r w:rsidRPr="005C1E5D">
        <w:rPr>
          <w:iCs/>
          <w:lang w:val="fr-FR"/>
        </w:rPr>
        <w:t xml:space="preserve">Si l’organisme du lieu de séjour demande l’accord de l’organisme compétent, il justifie le besoin d’octroyer ces prestations sur le formulaire correspondant. L’organisme du lieu de séjour fait connaître, à la demande de l’organisme compétent, la valeur approximative de ces prestations conformément aux tarifs </w:t>
      </w:r>
      <w:r w:rsidR="003A0036" w:rsidRPr="005C1E5D">
        <w:rPr>
          <w:iCs/>
          <w:lang w:val="fr-FR"/>
        </w:rPr>
        <w:t>en vigueur.</w:t>
      </w:r>
    </w:p>
    <w:p w:rsidR="00FA019A" w:rsidRPr="005C1E5D" w:rsidRDefault="00FA019A" w:rsidP="00FA019A">
      <w:pPr>
        <w:pStyle w:val="Odstavecseseznamem1"/>
        <w:ind w:left="0"/>
        <w:rPr>
          <w:iCs/>
          <w:szCs w:val="24"/>
          <w:lang w:val="fr-FR"/>
        </w:rPr>
      </w:pPr>
    </w:p>
    <w:p w:rsidR="00FA019A" w:rsidRPr="005C1E5D" w:rsidRDefault="00FA019A" w:rsidP="00FA019A">
      <w:pPr>
        <w:pStyle w:val="Zkladntext"/>
        <w:rPr>
          <w:iCs/>
          <w:lang w:val="fr-FR"/>
        </w:rPr>
      </w:pPr>
      <w:r w:rsidRPr="005C1E5D">
        <w:rPr>
          <w:iCs/>
          <w:lang w:val="fr-FR"/>
        </w:rPr>
        <w:t xml:space="preserve">L’organisme compétent annonce dans les plus brefs délais, mais au plus tard dans les 30 jours suivant la réception de la demande d’accorder l’octroi des prestations en nature, sa décision et si nécessaire détermine la durée de l’octroi des prestations en nature. Faute de réponse de l’organisme compétent dans le délai imparti, l’organisme du lieu de séjour est réputé autorisé à octroyer les prestations en nature. </w:t>
      </w:r>
    </w:p>
    <w:p w:rsidR="00FA019A" w:rsidRPr="005C1E5D" w:rsidRDefault="00FA019A" w:rsidP="00FA019A">
      <w:pPr>
        <w:pStyle w:val="Zkladntext"/>
        <w:rPr>
          <w:iCs/>
          <w:lang w:val="fr-FR"/>
        </w:rPr>
      </w:pPr>
    </w:p>
    <w:p w:rsidR="00FA019A" w:rsidRPr="005C1E5D" w:rsidRDefault="00FA019A" w:rsidP="00FA019A">
      <w:pPr>
        <w:pStyle w:val="Zkladntext"/>
        <w:rPr>
          <w:lang w:val="fr-FR"/>
        </w:rPr>
      </w:pPr>
      <w:r w:rsidRPr="005C1E5D">
        <w:rPr>
          <w:iCs/>
          <w:lang w:val="fr-FR"/>
        </w:rPr>
        <w:t xml:space="preserve">La liste visée à l’article 12 </w:t>
      </w:r>
      <w:r w:rsidR="005D4A9B" w:rsidRPr="005C1E5D">
        <w:rPr>
          <w:iCs/>
          <w:lang w:val="fr-FR"/>
        </w:rPr>
        <w:t>paragraphe</w:t>
      </w:r>
      <w:r w:rsidRPr="005C1E5D">
        <w:rPr>
          <w:iCs/>
          <w:lang w:val="fr-FR"/>
        </w:rPr>
        <w:t xml:space="preserve"> 7 de la Convention, figurant en Annexe du présent </w:t>
      </w:r>
      <w:r w:rsidR="00C93B07">
        <w:rPr>
          <w:iCs/>
          <w:lang w:val="fr-FR"/>
        </w:rPr>
        <w:t>a</w:t>
      </w:r>
      <w:r w:rsidRPr="005C1E5D">
        <w:rPr>
          <w:iCs/>
          <w:lang w:val="fr-FR"/>
        </w:rPr>
        <w:t>rrangement administratif, est régulièrement réexaminée par les autorités compétentes</w:t>
      </w:r>
      <w:r w:rsidRPr="005C1E5D">
        <w:rPr>
          <w:lang w:val="fr-FR"/>
        </w:rPr>
        <w:t>.</w:t>
      </w:r>
    </w:p>
    <w:p w:rsidR="00C25A5B" w:rsidRPr="005C1E5D" w:rsidRDefault="00C25A5B" w:rsidP="00FA019A">
      <w:pPr>
        <w:pStyle w:val="Zkladntext"/>
        <w:rPr>
          <w:iCs/>
          <w:lang w:val="fr-FR"/>
        </w:rPr>
      </w:pPr>
    </w:p>
    <w:p w:rsidR="00FA019A" w:rsidRPr="005C1E5D" w:rsidRDefault="00FA019A" w:rsidP="00FA019A">
      <w:pPr>
        <w:pStyle w:val="Odstavecseseznamem1"/>
        <w:rPr>
          <w:iCs/>
          <w:lang w:val="fr-FR"/>
        </w:rPr>
      </w:pPr>
    </w:p>
    <w:p w:rsidR="00FA019A" w:rsidRPr="005C1E5D" w:rsidRDefault="00FA019A" w:rsidP="00FA019A">
      <w:pPr>
        <w:pStyle w:val="Zkladntext"/>
        <w:jc w:val="center"/>
        <w:rPr>
          <w:b/>
          <w:iCs/>
          <w:lang w:val="fr-FR"/>
        </w:rPr>
      </w:pPr>
      <w:r w:rsidRPr="005C1E5D">
        <w:rPr>
          <w:b/>
          <w:iCs/>
          <w:lang w:val="fr-FR"/>
        </w:rPr>
        <w:t>Article 8</w:t>
      </w:r>
    </w:p>
    <w:p w:rsidR="00FA019A" w:rsidRPr="005C1E5D" w:rsidRDefault="00FA019A" w:rsidP="00FA019A">
      <w:pPr>
        <w:pStyle w:val="Zkladntext"/>
        <w:jc w:val="center"/>
        <w:rPr>
          <w:i/>
          <w:iCs/>
          <w:lang w:val="fr-FR"/>
        </w:rPr>
      </w:pPr>
      <w:r w:rsidRPr="005C1E5D">
        <w:rPr>
          <w:b/>
          <w:i/>
          <w:iCs/>
          <w:lang w:val="fr-FR"/>
        </w:rPr>
        <w:t>Remboursement des frais des prestations en nature</w:t>
      </w:r>
    </w:p>
    <w:p w:rsidR="00FA019A" w:rsidRPr="005C1E5D" w:rsidRDefault="00FA019A" w:rsidP="00FA019A">
      <w:pPr>
        <w:pStyle w:val="Zkladntext"/>
        <w:rPr>
          <w:iCs/>
          <w:lang w:val="fr-FR"/>
        </w:rPr>
      </w:pPr>
    </w:p>
    <w:p w:rsidR="00FA019A" w:rsidRPr="005C1E5D" w:rsidRDefault="00FA019A" w:rsidP="00FA019A">
      <w:pPr>
        <w:pStyle w:val="Zkladntext"/>
        <w:ind w:firstLine="708"/>
        <w:rPr>
          <w:iCs/>
          <w:lang w:val="fr-FR"/>
        </w:rPr>
      </w:pPr>
      <w:r w:rsidRPr="005C1E5D">
        <w:rPr>
          <w:iCs/>
          <w:lang w:val="fr-FR"/>
        </w:rPr>
        <w:t>Les frais exposés par l’organisme du lieu de séjour ou de résidence conformément à la Convention sont remboursés par l’intermédiaire des organismes de liaison des deux Etats contractants. Les créances sont introduites sur le formulaire convenu. Les sommes dues après imputation des créances contestées sont payées dans un délai de 6 mois suivant la réception de relevés individuels et du récapitulatif de la créance à l’organisme de liaison de l’Etat concerné. Les créances contestées sont renvoyées à l’organisme de liaison du lieu de séjour ou de résidence dans le même délai, accompagnées d’une justification du renvoi.</w:t>
      </w:r>
    </w:p>
    <w:p w:rsidR="00FA019A" w:rsidRPr="005C1E5D" w:rsidRDefault="00FA019A" w:rsidP="00FA019A">
      <w:pPr>
        <w:pStyle w:val="Odstavecseseznamem1"/>
        <w:rPr>
          <w:iCs/>
          <w:lang w:val="fr-FR"/>
        </w:rPr>
      </w:pPr>
    </w:p>
    <w:p w:rsidR="00FA019A" w:rsidRPr="005C1E5D" w:rsidRDefault="00FA019A" w:rsidP="00FA019A">
      <w:pPr>
        <w:pStyle w:val="Zkladntext"/>
        <w:ind w:left="720"/>
        <w:rPr>
          <w:iCs/>
          <w:rtl/>
          <w:lang w:val="fr-FR"/>
        </w:rPr>
      </w:pPr>
    </w:p>
    <w:p w:rsidR="00FA019A" w:rsidRPr="005C1E5D" w:rsidRDefault="00FA019A" w:rsidP="00FA019A">
      <w:pPr>
        <w:pStyle w:val="Zkladntext"/>
        <w:jc w:val="center"/>
        <w:rPr>
          <w:b/>
          <w:bCs/>
          <w:iCs/>
          <w:lang w:val="fr-FR"/>
        </w:rPr>
      </w:pPr>
      <w:r w:rsidRPr="005C1E5D">
        <w:rPr>
          <w:b/>
          <w:bCs/>
          <w:iCs/>
          <w:lang w:val="fr-FR"/>
        </w:rPr>
        <w:t>Chapitre II</w:t>
      </w:r>
    </w:p>
    <w:p w:rsidR="00FA019A" w:rsidRPr="005C1E5D" w:rsidRDefault="00FA019A" w:rsidP="00FA019A">
      <w:pPr>
        <w:pStyle w:val="Zkladntext"/>
        <w:jc w:val="center"/>
        <w:rPr>
          <w:b/>
          <w:bCs/>
          <w:iCs/>
          <w:lang w:val="fr-FR"/>
        </w:rPr>
      </w:pPr>
      <w:r w:rsidRPr="005C1E5D">
        <w:rPr>
          <w:b/>
          <w:bCs/>
          <w:iCs/>
          <w:lang w:val="fr-FR"/>
        </w:rPr>
        <w:t>Prestations d’invalidité, de vieillesse et de survivants</w:t>
      </w:r>
    </w:p>
    <w:p w:rsidR="00FA019A" w:rsidRPr="005C1E5D" w:rsidRDefault="00FA019A" w:rsidP="00FA019A">
      <w:pPr>
        <w:pStyle w:val="Zkladntext"/>
        <w:jc w:val="center"/>
        <w:rPr>
          <w:b/>
          <w:bCs/>
          <w:iCs/>
          <w:lang w:val="fr-FR"/>
        </w:rPr>
      </w:pPr>
    </w:p>
    <w:p w:rsidR="00FA019A" w:rsidRPr="005C1E5D" w:rsidRDefault="00FA019A" w:rsidP="00FA019A">
      <w:pPr>
        <w:pStyle w:val="Zkladntext"/>
        <w:jc w:val="center"/>
        <w:rPr>
          <w:b/>
          <w:bCs/>
          <w:iCs/>
          <w:lang w:val="fr-FR"/>
        </w:rPr>
      </w:pPr>
      <w:r w:rsidRPr="005C1E5D">
        <w:rPr>
          <w:b/>
          <w:bCs/>
          <w:iCs/>
          <w:lang w:val="fr-FR"/>
        </w:rPr>
        <w:t>Article 9</w:t>
      </w:r>
    </w:p>
    <w:p w:rsidR="00FA019A" w:rsidRPr="005C1E5D" w:rsidRDefault="00FA019A" w:rsidP="00FA019A">
      <w:pPr>
        <w:pStyle w:val="Zkladntext2"/>
        <w:jc w:val="center"/>
        <w:rPr>
          <w:b/>
          <w:bCs/>
          <w:i/>
          <w:iCs/>
          <w:sz w:val="24"/>
          <w:szCs w:val="24"/>
          <w:lang w:val="fr-FR"/>
        </w:rPr>
      </w:pPr>
      <w:r w:rsidRPr="005C1E5D">
        <w:rPr>
          <w:b/>
          <w:bCs/>
          <w:i/>
          <w:iCs/>
          <w:sz w:val="24"/>
          <w:szCs w:val="24"/>
          <w:lang w:val="fr-FR"/>
        </w:rPr>
        <w:t>Conversion des périodes d’assurance</w:t>
      </w:r>
    </w:p>
    <w:p w:rsidR="00FA019A" w:rsidRPr="005C1E5D" w:rsidRDefault="00FA019A" w:rsidP="00A76D02">
      <w:pPr>
        <w:ind w:left="567" w:firstLine="851"/>
        <w:jc w:val="both"/>
        <w:rPr>
          <w:iCs/>
          <w:szCs w:val="24"/>
          <w:lang w:val="fr-FR"/>
        </w:rPr>
      </w:pPr>
    </w:p>
    <w:p w:rsidR="00FA019A" w:rsidRPr="005C1E5D" w:rsidRDefault="00BA4B46" w:rsidP="000329A0">
      <w:pPr>
        <w:ind w:firstLine="709"/>
        <w:jc w:val="both"/>
        <w:rPr>
          <w:iCs/>
          <w:szCs w:val="24"/>
          <w:lang w:val="fr-FR"/>
        </w:rPr>
      </w:pPr>
      <w:r w:rsidRPr="005C1E5D">
        <w:rPr>
          <w:iCs/>
          <w:szCs w:val="24"/>
          <w:lang w:val="fr-FR"/>
        </w:rPr>
        <w:t xml:space="preserve">1. </w:t>
      </w:r>
      <w:r w:rsidR="00FA019A" w:rsidRPr="005C1E5D">
        <w:rPr>
          <w:iCs/>
          <w:szCs w:val="24"/>
          <w:lang w:val="fr-FR"/>
        </w:rPr>
        <w:t xml:space="preserve">La conversion nécessaire aux fins de la totalisation prévue par l’article 6 de la </w:t>
      </w:r>
      <w:r w:rsidR="00083FDD" w:rsidRPr="005C1E5D">
        <w:rPr>
          <w:iCs/>
          <w:szCs w:val="24"/>
          <w:lang w:val="fr-FR"/>
        </w:rPr>
        <w:t>C</w:t>
      </w:r>
      <w:r w:rsidR="00FA019A" w:rsidRPr="005C1E5D">
        <w:rPr>
          <w:iCs/>
          <w:szCs w:val="24"/>
          <w:lang w:val="fr-FR"/>
        </w:rPr>
        <w:t>onvention s’effectue selon les règles suivantes :</w:t>
      </w:r>
    </w:p>
    <w:p w:rsidR="00FA019A" w:rsidRPr="005C1E5D" w:rsidRDefault="00FA019A" w:rsidP="000329A0">
      <w:pPr>
        <w:ind w:firstLine="709"/>
        <w:jc w:val="both"/>
        <w:rPr>
          <w:iCs/>
          <w:szCs w:val="24"/>
          <w:lang w:val="fr-FR"/>
        </w:rPr>
      </w:pPr>
    </w:p>
    <w:p w:rsidR="00A76D02" w:rsidRPr="005C1E5D" w:rsidRDefault="00FA019A" w:rsidP="000329A0">
      <w:pPr>
        <w:numPr>
          <w:ilvl w:val="0"/>
          <w:numId w:val="3"/>
        </w:numPr>
        <w:spacing w:after="200"/>
        <w:ind w:left="0" w:firstLine="709"/>
        <w:jc w:val="both"/>
        <w:rPr>
          <w:iCs/>
          <w:szCs w:val="24"/>
          <w:lang w:val="fr-FR"/>
        </w:rPr>
      </w:pPr>
      <w:r w:rsidRPr="005C1E5D">
        <w:rPr>
          <w:iCs/>
          <w:szCs w:val="24"/>
          <w:lang w:val="fr-FR"/>
        </w:rPr>
        <w:t>Un trimestre est équivalent à 90 jours et inversement</w:t>
      </w:r>
    </w:p>
    <w:p w:rsidR="00FA019A" w:rsidRPr="005C1E5D" w:rsidRDefault="00FA019A" w:rsidP="000329A0">
      <w:pPr>
        <w:numPr>
          <w:ilvl w:val="0"/>
          <w:numId w:val="3"/>
        </w:numPr>
        <w:spacing w:after="200"/>
        <w:ind w:left="0" w:firstLine="709"/>
        <w:jc w:val="both"/>
        <w:rPr>
          <w:iCs/>
          <w:szCs w:val="24"/>
          <w:lang w:val="fr-FR"/>
        </w:rPr>
      </w:pPr>
      <w:r w:rsidRPr="005C1E5D">
        <w:rPr>
          <w:iCs/>
          <w:szCs w:val="24"/>
          <w:lang w:val="fr-FR"/>
        </w:rPr>
        <w:t>Une année est équivalent à 360 jours soit 4 trimestres et inversement.</w:t>
      </w:r>
    </w:p>
    <w:p w:rsidR="00FA019A" w:rsidRPr="005C1E5D" w:rsidRDefault="00FA019A" w:rsidP="000329A0">
      <w:pPr>
        <w:pStyle w:val="Odstavecseseznamem"/>
        <w:spacing w:line="240" w:lineRule="auto"/>
        <w:ind w:left="0" w:firstLine="709"/>
        <w:jc w:val="both"/>
        <w:rPr>
          <w:rFonts w:ascii="Times New Roman" w:eastAsia="Times New Roman" w:hAnsi="Times New Roman" w:cs="Times New Roman"/>
          <w:iCs/>
          <w:sz w:val="24"/>
          <w:szCs w:val="24"/>
          <w:lang w:eastAsia="cs-CZ"/>
        </w:rPr>
      </w:pPr>
    </w:p>
    <w:p w:rsidR="00FA019A" w:rsidRPr="005C1E5D" w:rsidRDefault="00BA4B46" w:rsidP="000329A0">
      <w:pPr>
        <w:pStyle w:val="Odstavecseseznamem"/>
        <w:spacing w:line="240" w:lineRule="auto"/>
        <w:ind w:left="0" w:firstLine="709"/>
        <w:jc w:val="both"/>
        <w:rPr>
          <w:rFonts w:ascii="Times New Roman" w:eastAsia="Times New Roman" w:hAnsi="Times New Roman" w:cs="Times New Roman"/>
          <w:iCs/>
          <w:sz w:val="24"/>
          <w:szCs w:val="24"/>
          <w:lang w:eastAsia="cs-CZ"/>
        </w:rPr>
      </w:pPr>
      <w:r w:rsidRPr="005C1E5D">
        <w:rPr>
          <w:rFonts w:ascii="Times New Roman" w:eastAsia="Times New Roman" w:hAnsi="Times New Roman" w:cs="Times New Roman"/>
          <w:iCs/>
          <w:sz w:val="24"/>
          <w:szCs w:val="24"/>
          <w:lang w:eastAsia="cs-CZ"/>
        </w:rPr>
        <w:t xml:space="preserve">2. </w:t>
      </w:r>
      <w:r w:rsidR="00FA019A" w:rsidRPr="005C1E5D">
        <w:rPr>
          <w:rFonts w:ascii="Times New Roman" w:eastAsia="Times New Roman" w:hAnsi="Times New Roman" w:cs="Times New Roman"/>
          <w:iCs/>
          <w:sz w:val="24"/>
          <w:szCs w:val="24"/>
          <w:lang w:eastAsia="cs-CZ"/>
        </w:rPr>
        <w:t>L’application des règles précédentes doit avoir pour effet de retenir, pour l’ensemble des périodes d’assurance accomplies au cours d’une année civile, un total, qui ne peut être ni inférieur ni supérieur au nombre total de jours d’une année civile.</w:t>
      </w:r>
    </w:p>
    <w:p w:rsidR="009E69D1" w:rsidRPr="005C1E5D" w:rsidRDefault="009E69D1" w:rsidP="000329A0">
      <w:pPr>
        <w:pStyle w:val="Odstavecseseznamem"/>
        <w:spacing w:line="240" w:lineRule="auto"/>
        <w:ind w:left="0" w:firstLine="709"/>
        <w:jc w:val="both"/>
        <w:rPr>
          <w:rFonts w:ascii="Times New Roman" w:eastAsia="Times New Roman" w:hAnsi="Times New Roman" w:cs="Times New Roman"/>
          <w:iCs/>
          <w:sz w:val="24"/>
          <w:szCs w:val="24"/>
          <w:lang w:eastAsia="cs-CZ"/>
        </w:rPr>
      </w:pPr>
    </w:p>
    <w:p w:rsidR="00FA019A" w:rsidRPr="005C1E5D" w:rsidRDefault="00FA019A" w:rsidP="00FA019A">
      <w:pPr>
        <w:pStyle w:val="Zkladntext"/>
        <w:jc w:val="center"/>
        <w:rPr>
          <w:b/>
          <w:iCs/>
          <w:lang w:val="fr-FR"/>
        </w:rPr>
      </w:pPr>
      <w:r w:rsidRPr="005C1E5D">
        <w:rPr>
          <w:b/>
          <w:iCs/>
          <w:lang w:val="fr-FR"/>
        </w:rPr>
        <w:t>Article 10</w:t>
      </w:r>
    </w:p>
    <w:p w:rsidR="00FA019A" w:rsidRPr="005C1E5D" w:rsidRDefault="00FA019A" w:rsidP="00FA019A">
      <w:pPr>
        <w:pStyle w:val="Zkladntext"/>
        <w:jc w:val="center"/>
        <w:rPr>
          <w:b/>
          <w:i/>
          <w:lang w:val="fr-FR"/>
        </w:rPr>
      </w:pPr>
      <w:r w:rsidRPr="005C1E5D">
        <w:rPr>
          <w:b/>
          <w:i/>
          <w:lang w:val="fr-FR"/>
        </w:rPr>
        <w:t>Introduction des demandes</w:t>
      </w:r>
    </w:p>
    <w:p w:rsidR="00A76D02" w:rsidRPr="005C1E5D" w:rsidRDefault="00A76D02" w:rsidP="00FA019A">
      <w:pPr>
        <w:pStyle w:val="Zkladntext"/>
        <w:jc w:val="center"/>
        <w:rPr>
          <w:b/>
          <w:i/>
          <w:lang w:val="fr-FR"/>
        </w:rPr>
      </w:pPr>
    </w:p>
    <w:p w:rsidR="00FA019A" w:rsidRPr="005C1E5D" w:rsidRDefault="00FA019A" w:rsidP="00FA019A">
      <w:pPr>
        <w:pStyle w:val="Zkladntext"/>
        <w:spacing w:before="120"/>
        <w:rPr>
          <w:bCs/>
          <w:iCs/>
          <w:lang w:val="fr-FR"/>
        </w:rPr>
      </w:pPr>
      <w:r w:rsidRPr="005C1E5D">
        <w:rPr>
          <w:bCs/>
          <w:iCs/>
          <w:lang w:val="fr-FR"/>
        </w:rPr>
        <w:tab/>
        <w:t>1. La demande de prestation est en règle générale adressée par le demandeur à l’organisme du lieu de résidence ; elle est accompagnée de toutes les pièces justificatives, dont il dispose, nécessaires pour déterminer ses droits.</w:t>
      </w:r>
    </w:p>
    <w:p w:rsidR="00A76D02" w:rsidRPr="005C1E5D" w:rsidRDefault="00A76D02" w:rsidP="00FA019A">
      <w:pPr>
        <w:pStyle w:val="Zkladntext"/>
        <w:spacing w:before="120"/>
        <w:rPr>
          <w:bCs/>
          <w:iCs/>
          <w:lang w:val="fr-FR"/>
        </w:rPr>
      </w:pPr>
    </w:p>
    <w:p w:rsidR="00FA019A" w:rsidRPr="005C1E5D" w:rsidRDefault="00FA019A" w:rsidP="00FA019A">
      <w:pPr>
        <w:pStyle w:val="Zkladntext"/>
        <w:ind w:firstLine="720"/>
        <w:rPr>
          <w:bCs/>
          <w:iCs/>
          <w:lang w:val="fr-FR"/>
        </w:rPr>
      </w:pPr>
      <w:r w:rsidRPr="005C1E5D">
        <w:rPr>
          <w:bCs/>
          <w:iCs/>
          <w:lang w:val="fr-FR"/>
        </w:rPr>
        <w:t>2. La demande de prestation en vertu de la législation d’un Etat contractant est également considérée comme une demande de prestation de même nature en vertu de la législation de l’autre Etat contractant, lorsque le demandeur le requiert et lorsque ce dernier fournit l’information attestant que les périodes d’assurance ont été accomplies en vertu de la législation de l’autre Etat contractant.</w:t>
      </w:r>
    </w:p>
    <w:p w:rsidR="00FA019A" w:rsidRPr="005C1E5D" w:rsidRDefault="00FA019A" w:rsidP="00FA019A">
      <w:pPr>
        <w:pStyle w:val="Zkladntext"/>
        <w:rPr>
          <w:bCs/>
          <w:iCs/>
          <w:lang w:val="fr-FR"/>
        </w:rPr>
      </w:pPr>
    </w:p>
    <w:p w:rsidR="00FA019A" w:rsidRPr="005C1E5D" w:rsidRDefault="00FA019A" w:rsidP="00FA019A">
      <w:pPr>
        <w:pStyle w:val="Zkladntext2"/>
        <w:jc w:val="center"/>
        <w:rPr>
          <w:b/>
          <w:iCs/>
          <w:sz w:val="24"/>
          <w:lang w:val="fr-FR"/>
        </w:rPr>
      </w:pPr>
      <w:r w:rsidRPr="005C1E5D">
        <w:rPr>
          <w:b/>
          <w:iCs/>
          <w:sz w:val="24"/>
          <w:lang w:val="fr-FR"/>
        </w:rPr>
        <w:t>Article 11</w:t>
      </w:r>
    </w:p>
    <w:p w:rsidR="00FA019A" w:rsidRPr="005C1E5D" w:rsidRDefault="00FA019A" w:rsidP="00FA019A">
      <w:pPr>
        <w:pStyle w:val="Zkladntext2"/>
        <w:jc w:val="center"/>
        <w:rPr>
          <w:b/>
          <w:i/>
          <w:sz w:val="24"/>
          <w:lang w:val="fr-FR"/>
        </w:rPr>
      </w:pPr>
      <w:r w:rsidRPr="005C1E5D">
        <w:rPr>
          <w:b/>
          <w:i/>
          <w:sz w:val="24"/>
          <w:lang w:val="fr-FR"/>
        </w:rPr>
        <w:t>Instruction des demandes</w:t>
      </w:r>
    </w:p>
    <w:p w:rsidR="00A76D02" w:rsidRPr="005C1E5D" w:rsidRDefault="00A76D02" w:rsidP="00FA019A">
      <w:pPr>
        <w:pStyle w:val="Zkladntext2"/>
        <w:jc w:val="center"/>
        <w:rPr>
          <w:b/>
          <w:i/>
          <w:sz w:val="24"/>
          <w:lang w:val="fr-FR"/>
        </w:rPr>
      </w:pPr>
    </w:p>
    <w:p w:rsidR="00FA019A" w:rsidRPr="005C1E5D" w:rsidRDefault="00FA019A" w:rsidP="00FA019A">
      <w:pPr>
        <w:pStyle w:val="Zkladntextodsazen"/>
        <w:spacing w:before="120"/>
        <w:ind w:left="0" w:firstLine="708"/>
        <w:rPr>
          <w:bCs/>
          <w:iCs/>
          <w:sz w:val="24"/>
          <w:szCs w:val="24"/>
          <w:lang w:val="fr-FR"/>
        </w:rPr>
      </w:pPr>
      <w:r w:rsidRPr="005C1E5D">
        <w:rPr>
          <w:bCs/>
          <w:iCs/>
          <w:sz w:val="24"/>
          <w:szCs w:val="24"/>
          <w:lang w:val="fr-FR"/>
        </w:rPr>
        <w:t>1. Lorsque l’organisme d’un Etat contractant reçoit la demande d’une personne qui a accompli des périodes d’assurance en vertu de la législation de l’autre Etat contractant ou des deux Etats contractants, cet organisme envoie la demande par l’intermédiaire des organismes de liaison à l’organisme</w:t>
      </w:r>
      <w:r w:rsidRPr="005C1E5D">
        <w:rPr>
          <w:bCs/>
          <w:iCs/>
          <w:sz w:val="24"/>
          <w:szCs w:val="24"/>
          <w:rtl/>
          <w:lang w:val="fr-FR"/>
        </w:rPr>
        <w:t xml:space="preserve"> </w:t>
      </w:r>
      <w:r w:rsidRPr="005C1E5D">
        <w:rPr>
          <w:bCs/>
          <w:iCs/>
          <w:sz w:val="24"/>
          <w:szCs w:val="24"/>
          <w:lang w:val="fr-FR"/>
        </w:rPr>
        <w:t>compétent</w:t>
      </w:r>
      <w:r w:rsidR="00A76D02" w:rsidRPr="005C1E5D">
        <w:rPr>
          <w:bCs/>
          <w:iCs/>
          <w:sz w:val="24"/>
          <w:szCs w:val="24"/>
          <w:lang w:val="fr-FR"/>
        </w:rPr>
        <w:t xml:space="preserve"> </w:t>
      </w:r>
      <w:r w:rsidRPr="005C1E5D">
        <w:rPr>
          <w:bCs/>
          <w:iCs/>
          <w:sz w:val="24"/>
          <w:szCs w:val="24"/>
          <w:lang w:val="fr-FR"/>
        </w:rPr>
        <w:t>de l’autre Etat contractant, la date de la réception initiale de la demande étant indiquée.</w:t>
      </w:r>
    </w:p>
    <w:p w:rsidR="00FA019A" w:rsidRPr="005C1E5D" w:rsidRDefault="00FA019A" w:rsidP="00FA019A">
      <w:pPr>
        <w:pStyle w:val="Zkladntextodsazen"/>
        <w:ind w:left="0"/>
        <w:rPr>
          <w:sz w:val="24"/>
          <w:lang w:val="fr-FR"/>
        </w:rPr>
      </w:pPr>
    </w:p>
    <w:p w:rsidR="00FA019A" w:rsidRPr="005C1E5D" w:rsidRDefault="00FA019A" w:rsidP="00FA019A">
      <w:pPr>
        <w:pStyle w:val="Zkladntextodsazen"/>
        <w:ind w:left="0" w:hanging="1"/>
        <w:rPr>
          <w:sz w:val="24"/>
          <w:lang w:val="fr-FR"/>
        </w:rPr>
      </w:pPr>
      <w:r w:rsidRPr="005C1E5D">
        <w:rPr>
          <w:sz w:val="24"/>
          <w:lang w:val="fr-FR"/>
        </w:rPr>
        <w:t>L’organisme qui a reçu la demande  transmet à l’organisme compétent de l’autre Etat contractant la demande accompagnée :</w:t>
      </w:r>
    </w:p>
    <w:p w:rsidR="00FA019A" w:rsidRPr="005C1E5D" w:rsidRDefault="00FA019A" w:rsidP="00FA019A">
      <w:pPr>
        <w:pStyle w:val="Zkladntextodsazen"/>
        <w:ind w:left="0" w:hanging="1"/>
        <w:rPr>
          <w:sz w:val="24"/>
          <w:lang w:val="fr-FR"/>
        </w:rPr>
      </w:pPr>
    </w:p>
    <w:p w:rsidR="00FA019A" w:rsidRPr="005C1E5D" w:rsidRDefault="00FA019A" w:rsidP="000329A0">
      <w:pPr>
        <w:pStyle w:val="Zkladntextodsazen"/>
        <w:ind w:left="284" w:firstLine="0"/>
        <w:rPr>
          <w:sz w:val="24"/>
          <w:lang w:val="fr-FR"/>
        </w:rPr>
      </w:pPr>
      <w:r w:rsidRPr="005C1E5D">
        <w:rPr>
          <w:sz w:val="24"/>
          <w:lang w:val="fr-FR"/>
        </w:rPr>
        <w:t>- de tous les documents disponibles qui peuvent être pertinents pour l’organisme de l’autre Etat contractant afin de déterminer le droit à la prestation,</w:t>
      </w:r>
    </w:p>
    <w:p w:rsidR="00D634DC" w:rsidRPr="005C1E5D" w:rsidRDefault="00D634DC" w:rsidP="000329A0">
      <w:pPr>
        <w:pStyle w:val="Zkladntextodsazen"/>
        <w:ind w:left="284" w:firstLine="0"/>
        <w:rPr>
          <w:sz w:val="24"/>
          <w:lang w:val="fr-FR"/>
        </w:rPr>
      </w:pPr>
    </w:p>
    <w:p w:rsidR="00FA019A" w:rsidRPr="005C1E5D" w:rsidRDefault="00FA019A" w:rsidP="000329A0">
      <w:pPr>
        <w:pStyle w:val="Zkladntextodsazen"/>
        <w:ind w:left="284" w:firstLine="0"/>
        <w:rPr>
          <w:sz w:val="24"/>
          <w:lang w:val="fr-FR"/>
        </w:rPr>
      </w:pPr>
      <w:r w:rsidRPr="005C1E5D">
        <w:rPr>
          <w:sz w:val="24"/>
          <w:lang w:val="fr-FR"/>
        </w:rPr>
        <w:t>- du formulaire, sur lequel il mentionne en particulier les périodes d’assurance accomplies en vertu de la législation du premier Etat contractant,</w:t>
      </w:r>
    </w:p>
    <w:p w:rsidR="00D634DC" w:rsidRPr="005C1E5D" w:rsidRDefault="00D634DC" w:rsidP="000329A0">
      <w:pPr>
        <w:pStyle w:val="Zkladntextodsazen"/>
        <w:ind w:left="284" w:firstLine="0"/>
        <w:rPr>
          <w:sz w:val="24"/>
          <w:lang w:val="fr-FR"/>
        </w:rPr>
      </w:pPr>
    </w:p>
    <w:p w:rsidR="00FA019A" w:rsidRPr="005C1E5D" w:rsidRDefault="00FA019A" w:rsidP="000329A0">
      <w:pPr>
        <w:pStyle w:val="Zkladntextodsazen"/>
        <w:ind w:left="284" w:firstLine="0"/>
        <w:rPr>
          <w:sz w:val="24"/>
          <w:lang w:val="fr-FR"/>
        </w:rPr>
      </w:pPr>
      <w:r w:rsidRPr="005C1E5D">
        <w:rPr>
          <w:sz w:val="24"/>
          <w:lang w:val="fr-FR"/>
        </w:rPr>
        <w:t>-</w:t>
      </w:r>
      <w:r w:rsidR="00A76D02" w:rsidRPr="005C1E5D">
        <w:rPr>
          <w:sz w:val="24"/>
          <w:lang w:val="fr-FR"/>
        </w:rPr>
        <w:t xml:space="preserve"> </w:t>
      </w:r>
      <w:r w:rsidRPr="005C1E5D">
        <w:rPr>
          <w:sz w:val="24"/>
          <w:lang w:val="fr-FR"/>
        </w:rPr>
        <w:t>une copie de sa décision sur la prestation,</w:t>
      </w:r>
    </w:p>
    <w:p w:rsidR="00D634DC" w:rsidRPr="005C1E5D" w:rsidRDefault="00D634DC" w:rsidP="000329A0">
      <w:pPr>
        <w:pStyle w:val="Zkladntextodsazen"/>
        <w:ind w:left="284" w:firstLine="0"/>
        <w:rPr>
          <w:sz w:val="24"/>
          <w:lang w:val="fr-FR"/>
        </w:rPr>
      </w:pPr>
    </w:p>
    <w:p w:rsidR="00FA019A" w:rsidRPr="005C1E5D" w:rsidRDefault="00FA019A" w:rsidP="000329A0">
      <w:pPr>
        <w:ind w:left="284"/>
        <w:jc w:val="both"/>
        <w:rPr>
          <w:lang w:val="fr-FR"/>
        </w:rPr>
      </w:pPr>
      <w:r w:rsidRPr="005C1E5D">
        <w:rPr>
          <w:lang w:val="fr-FR"/>
        </w:rPr>
        <w:t xml:space="preserve">- un rapport médical pour les demandes de pension d’invalidité. </w:t>
      </w:r>
    </w:p>
    <w:p w:rsidR="00EA5E91" w:rsidRPr="005C1E5D" w:rsidRDefault="00EA5E91" w:rsidP="000329A0">
      <w:pPr>
        <w:ind w:left="284"/>
        <w:jc w:val="both"/>
        <w:rPr>
          <w:lang w:val="fr-FR"/>
        </w:rPr>
      </w:pPr>
    </w:p>
    <w:p w:rsidR="00EA5E91" w:rsidRPr="005C1E5D" w:rsidRDefault="00EA5E91" w:rsidP="000329A0">
      <w:pPr>
        <w:ind w:left="284"/>
        <w:jc w:val="both"/>
        <w:rPr>
          <w:lang w:val="fr-FR"/>
        </w:rPr>
      </w:pPr>
      <w:r w:rsidRPr="005C1E5D">
        <w:rPr>
          <w:lang w:val="fr-FR"/>
        </w:rPr>
        <w:t xml:space="preserve">-  et le cas échéant, un formulaire par lequel le demandeur indique les périodes d’assurance accomplies dans un Etat tiers aux fins de l’application des dispositions de l’article 15 de la </w:t>
      </w:r>
      <w:r w:rsidR="006F2E5A" w:rsidRPr="005C1E5D">
        <w:rPr>
          <w:lang w:val="fr-FR"/>
        </w:rPr>
        <w:t>C</w:t>
      </w:r>
      <w:r w:rsidRPr="005C1E5D">
        <w:rPr>
          <w:lang w:val="fr-FR"/>
        </w:rPr>
        <w:t>onvention.</w:t>
      </w:r>
    </w:p>
    <w:p w:rsidR="00FA019A" w:rsidRPr="005C1E5D" w:rsidRDefault="00FA019A" w:rsidP="00FA019A">
      <w:pPr>
        <w:pStyle w:val="Zkladntextodsazen"/>
        <w:ind w:left="180" w:hanging="143"/>
        <w:rPr>
          <w:sz w:val="24"/>
          <w:lang w:val="fr-FR"/>
        </w:rPr>
      </w:pPr>
    </w:p>
    <w:p w:rsidR="00FA019A" w:rsidRPr="005C1E5D" w:rsidRDefault="00FA019A" w:rsidP="00FA019A">
      <w:pPr>
        <w:pStyle w:val="Zkladntextodsazen2"/>
        <w:ind w:left="0" w:firstLine="708"/>
        <w:rPr>
          <w:sz w:val="24"/>
          <w:lang w:val="fr-FR"/>
        </w:rPr>
      </w:pPr>
      <w:r w:rsidRPr="005C1E5D">
        <w:rPr>
          <w:sz w:val="24"/>
          <w:lang w:val="fr-FR"/>
        </w:rPr>
        <w:t xml:space="preserve">2. L’organisme de l’autre Etat contractant décide du droit du </w:t>
      </w:r>
      <w:r w:rsidR="00541050" w:rsidRPr="005C1E5D">
        <w:rPr>
          <w:sz w:val="24"/>
          <w:lang w:val="fr-FR"/>
        </w:rPr>
        <w:t>demandeur,</w:t>
      </w:r>
      <w:r w:rsidRPr="005C1E5D">
        <w:rPr>
          <w:sz w:val="24"/>
          <w:lang w:val="fr-FR"/>
        </w:rPr>
        <w:t xml:space="preserve"> détermine le montant de la pension conformément aux dispositions de l’article 15 de la Convention, et communique sa décision, par l’intermédiaire des organismes de liaison, à l’organisme du premier Etat contractant.</w:t>
      </w:r>
    </w:p>
    <w:p w:rsidR="00FA019A" w:rsidRPr="005C1E5D" w:rsidRDefault="00FA019A" w:rsidP="00FA019A">
      <w:pPr>
        <w:ind w:hanging="709"/>
        <w:jc w:val="both"/>
        <w:rPr>
          <w:lang w:val="fr-FR"/>
        </w:rPr>
      </w:pPr>
    </w:p>
    <w:p w:rsidR="00FA019A" w:rsidRPr="005C1E5D" w:rsidRDefault="00FA019A" w:rsidP="00FA019A">
      <w:pPr>
        <w:pStyle w:val="Zkladntextodsazen"/>
        <w:ind w:left="0" w:hanging="1"/>
        <w:rPr>
          <w:sz w:val="24"/>
          <w:lang w:val="fr-FR"/>
        </w:rPr>
      </w:pPr>
      <w:r w:rsidRPr="005C1E5D">
        <w:rPr>
          <w:sz w:val="24"/>
          <w:lang w:val="fr-FR"/>
        </w:rPr>
        <w:t>Il transmet avec la décision, si nécessaire ou à la demande, à l’organisme du premier Etat contractant :</w:t>
      </w:r>
    </w:p>
    <w:p w:rsidR="00FA019A" w:rsidRPr="005C1E5D" w:rsidRDefault="00FA019A" w:rsidP="00FA019A">
      <w:pPr>
        <w:pStyle w:val="Zkladntextodsazen"/>
        <w:ind w:left="0" w:hanging="1"/>
        <w:rPr>
          <w:sz w:val="24"/>
          <w:lang w:val="fr-FR"/>
        </w:rPr>
      </w:pPr>
    </w:p>
    <w:p w:rsidR="00FA019A" w:rsidRPr="005C1E5D" w:rsidRDefault="00FA019A" w:rsidP="000329A0">
      <w:pPr>
        <w:pStyle w:val="Zkladntextodsazen"/>
        <w:ind w:left="180" w:firstLine="0"/>
        <w:rPr>
          <w:sz w:val="24"/>
          <w:lang w:val="fr-FR"/>
        </w:rPr>
      </w:pPr>
      <w:r w:rsidRPr="005C1E5D">
        <w:rPr>
          <w:sz w:val="24"/>
          <w:lang w:val="fr-FR"/>
        </w:rPr>
        <w:t>- tous les documents disponibles qui peuvent être pertinents pour l’organisme du premier Etat contractant afin de déterminer le droit du demandeur à la prestation,</w:t>
      </w:r>
    </w:p>
    <w:p w:rsidR="00FA019A" w:rsidRPr="005C1E5D" w:rsidRDefault="00FA019A" w:rsidP="00FA019A">
      <w:pPr>
        <w:pStyle w:val="Zkladntextodsazen"/>
        <w:ind w:left="0" w:hanging="143"/>
        <w:rPr>
          <w:sz w:val="24"/>
          <w:lang w:val="fr-FR"/>
        </w:rPr>
      </w:pPr>
    </w:p>
    <w:p w:rsidR="00FA019A" w:rsidRPr="005C1E5D" w:rsidRDefault="00FA019A" w:rsidP="000329A0">
      <w:pPr>
        <w:pStyle w:val="Zkladntextodsazen"/>
        <w:ind w:left="180" w:firstLine="0"/>
        <w:rPr>
          <w:sz w:val="24"/>
          <w:lang w:val="fr-FR"/>
        </w:rPr>
      </w:pPr>
      <w:r w:rsidRPr="005C1E5D">
        <w:rPr>
          <w:sz w:val="24"/>
          <w:lang w:val="fr-FR"/>
        </w:rPr>
        <w:t>- un formulaire, sur lequel il mentionne en particulier les périodes d’assurance accomplies en vertu de la législation qu’il applique.</w:t>
      </w:r>
    </w:p>
    <w:p w:rsidR="00FA019A" w:rsidRPr="005C1E5D" w:rsidRDefault="00FA019A" w:rsidP="00FA019A">
      <w:pPr>
        <w:jc w:val="both"/>
        <w:rPr>
          <w:lang w:val="fr-FR"/>
        </w:rPr>
      </w:pPr>
    </w:p>
    <w:p w:rsidR="00FA019A" w:rsidRPr="005C1E5D" w:rsidRDefault="00FA019A" w:rsidP="00FA019A">
      <w:pPr>
        <w:pStyle w:val="Zkladntextodsazen"/>
        <w:ind w:left="0" w:firstLine="709"/>
        <w:rPr>
          <w:sz w:val="24"/>
          <w:lang w:val="fr-FR"/>
        </w:rPr>
      </w:pPr>
      <w:r w:rsidRPr="005C1E5D">
        <w:rPr>
          <w:sz w:val="24"/>
          <w:lang w:val="fr-FR"/>
        </w:rPr>
        <w:t>3. L’organisme de l’Etat contractant, dans lequel la demande a été introduite, vérifie les renseignements relatifs à l’état civil du demandeur et des membres de sa famille. Les organismes de liaison des deux Etats contractants se mettent d’accord sur les renseignements à vérifier.</w:t>
      </w:r>
    </w:p>
    <w:p w:rsidR="004B2938" w:rsidRPr="005C1E5D" w:rsidRDefault="004B2938" w:rsidP="00FA019A">
      <w:pPr>
        <w:pStyle w:val="Zkladntext"/>
        <w:rPr>
          <w:lang w:val="fr-FR"/>
        </w:rPr>
      </w:pPr>
    </w:p>
    <w:p w:rsidR="00B505E2" w:rsidRPr="005C1E5D" w:rsidRDefault="00B505E2" w:rsidP="00C25A5B">
      <w:pPr>
        <w:pStyle w:val="Zkladntext2"/>
        <w:tabs>
          <w:tab w:val="left" w:pos="-720"/>
        </w:tabs>
        <w:suppressAutoHyphens/>
        <w:jc w:val="center"/>
        <w:rPr>
          <w:b/>
          <w:bCs/>
          <w:spacing w:val="-3"/>
          <w:sz w:val="24"/>
          <w:lang w:val="fr-FR"/>
        </w:rPr>
      </w:pPr>
    </w:p>
    <w:p w:rsidR="00FA019A" w:rsidRPr="005C1E5D" w:rsidRDefault="00FA019A" w:rsidP="00C25A5B">
      <w:pPr>
        <w:pStyle w:val="Zkladntext2"/>
        <w:tabs>
          <w:tab w:val="left" w:pos="-720"/>
        </w:tabs>
        <w:suppressAutoHyphens/>
        <w:jc w:val="center"/>
        <w:rPr>
          <w:b/>
          <w:bCs/>
          <w:spacing w:val="-3"/>
          <w:sz w:val="24"/>
          <w:lang w:val="fr-FR"/>
        </w:rPr>
      </w:pPr>
      <w:r w:rsidRPr="005C1E5D">
        <w:rPr>
          <w:b/>
          <w:bCs/>
          <w:spacing w:val="-3"/>
          <w:sz w:val="24"/>
          <w:lang w:val="fr-FR"/>
        </w:rPr>
        <w:t xml:space="preserve">Chapitre </w:t>
      </w:r>
      <w:r w:rsidR="00C25A5B" w:rsidRPr="005C1E5D">
        <w:rPr>
          <w:b/>
          <w:bCs/>
          <w:spacing w:val="-3"/>
          <w:sz w:val="24"/>
          <w:lang w:val="fr-FR"/>
        </w:rPr>
        <w:t>III</w:t>
      </w:r>
    </w:p>
    <w:p w:rsidR="00FA019A" w:rsidRPr="005C1E5D" w:rsidRDefault="00FA019A" w:rsidP="00FA019A">
      <w:pPr>
        <w:pStyle w:val="Zkladntext2"/>
        <w:tabs>
          <w:tab w:val="left" w:pos="-720"/>
        </w:tabs>
        <w:suppressAutoHyphens/>
        <w:jc w:val="center"/>
        <w:rPr>
          <w:b/>
          <w:bCs/>
          <w:spacing w:val="-3"/>
          <w:sz w:val="24"/>
          <w:lang w:val="fr-FR"/>
        </w:rPr>
      </w:pPr>
      <w:r w:rsidRPr="005C1E5D">
        <w:rPr>
          <w:b/>
          <w:bCs/>
          <w:spacing w:val="-3"/>
          <w:sz w:val="24"/>
          <w:lang w:val="fr-FR"/>
        </w:rPr>
        <w:t>Accidents du travail et maladies professionnels</w:t>
      </w:r>
    </w:p>
    <w:p w:rsidR="00A66A37" w:rsidRPr="005C1E5D" w:rsidRDefault="00A66A37" w:rsidP="00B733CB">
      <w:pPr>
        <w:pStyle w:val="Zkladntext2"/>
        <w:tabs>
          <w:tab w:val="left" w:pos="-720"/>
        </w:tabs>
        <w:suppressAutoHyphens/>
        <w:rPr>
          <w:b/>
          <w:bCs/>
          <w:spacing w:val="-3"/>
          <w:sz w:val="24"/>
          <w:lang w:val="fr-FR"/>
        </w:rPr>
      </w:pPr>
    </w:p>
    <w:p w:rsidR="00FA019A" w:rsidRPr="005C1E5D" w:rsidRDefault="00FA019A" w:rsidP="00FA019A">
      <w:pPr>
        <w:pStyle w:val="Nadpis4"/>
        <w:rPr>
          <w:caps w:val="0"/>
          <w:sz w:val="24"/>
          <w:lang w:val="fr-FR"/>
        </w:rPr>
      </w:pPr>
      <w:r w:rsidRPr="005C1E5D">
        <w:rPr>
          <w:caps w:val="0"/>
          <w:sz w:val="24"/>
          <w:lang w:val="fr-FR"/>
        </w:rPr>
        <w:t>Article 12</w:t>
      </w:r>
    </w:p>
    <w:p w:rsidR="00FA019A" w:rsidRPr="005C1E5D" w:rsidRDefault="00FA019A" w:rsidP="00FA019A">
      <w:pPr>
        <w:jc w:val="center"/>
        <w:rPr>
          <w:b/>
          <w:i/>
          <w:lang w:val="fr-FR"/>
        </w:rPr>
      </w:pPr>
      <w:r w:rsidRPr="005C1E5D">
        <w:rPr>
          <w:b/>
          <w:i/>
          <w:lang w:val="fr-FR"/>
        </w:rPr>
        <w:t>Emploi susceptible de provoquer la maladie et échange de dossiers</w:t>
      </w:r>
    </w:p>
    <w:p w:rsidR="004B2938" w:rsidRPr="005C1E5D" w:rsidRDefault="004B2938" w:rsidP="00FA019A">
      <w:pPr>
        <w:jc w:val="center"/>
        <w:rPr>
          <w:b/>
          <w:i/>
          <w:szCs w:val="24"/>
          <w:lang w:val="fr-FR"/>
        </w:rPr>
      </w:pPr>
    </w:p>
    <w:p w:rsidR="00FA019A" w:rsidRPr="005C1E5D" w:rsidRDefault="00FA019A" w:rsidP="00FA019A">
      <w:pPr>
        <w:pStyle w:val="Zkladntext2"/>
        <w:suppressAutoHyphens/>
        <w:spacing w:before="120"/>
        <w:ind w:firstLine="709"/>
        <w:jc w:val="both"/>
        <w:rPr>
          <w:spacing w:val="-3"/>
          <w:sz w:val="24"/>
          <w:lang w:val="fr-FR"/>
        </w:rPr>
      </w:pPr>
      <w:r w:rsidRPr="005C1E5D">
        <w:rPr>
          <w:spacing w:val="-3"/>
          <w:sz w:val="24"/>
          <w:lang w:val="fr-FR"/>
        </w:rPr>
        <w:t>1. Lorsque l’organisme d’un Etat contractant constate qu’une activité susceptible de provoquer la maladie professionnelle de la personne concernée a été de toute évidence exercée en dernier lieu sur le territoire de l’autre Etat contractant, elle transmet la notification ainsi que l’ensemble du dossier à l’organisme de l’autre Etat contractant.</w:t>
      </w:r>
    </w:p>
    <w:p w:rsidR="00FA019A" w:rsidRPr="005C1E5D" w:rsidRDefault="00FA019A" w:rsidP="00FA019A">
      <w:pPr>
        <w:pStyle w:val="Zkladntext2"/>
        <w:tabs>
          <w:tab w:val="left" w:pos="-720"/>
        </w:tabs>
        <w:suppressAutoHyphens/>
        <w:jc w:val="both"/>
        <w:rPr>
          <w:spacing w:val="-3"/>
          <w:sz w:val="24"/>
          <w:lang w:val="fr-FR"/>
        </w:rPr>
      </w:pPr>
    </w:p>
    <w:p w:rsidR="00FA019A" w:rsidRPr="005C1E5D" w:rsidRDefault="00FA019A" w:rsidP="00FA019A">
      <w:pPr>
        <w:pStyle w:val="Zkladntext2"/>
        <w:tabs>
          <w:tab w:val="left" w:pos="-720"/>
        </w:tabs>
        <w:suppressAutoHyphens/>
        <w:jc w:val="both"/>
        <w:rPr>
          <w:spacing w:val="-3"/>
          <w:sz w:val="24"/>
          <w:lang w:val="fr-FR"/>
        </w:rPr>
      </w:pPr>
      <w:r w:rsidRPr="005C1E5D">
        <w:rPr>
          <w:spacing w:val="-3"/>
          <w:sz w:val="24"/>
          <w:lang w:val="fr-FR"/>
        </w:rPr>
        <w:tab/>
        <w:t xml:space="preserve">2. Les organismes des deux Etats contractants s'échangent toutes les pièces disponibles et nécessaires à l'ouverture du droit aux prestations octroyées en cas de maladie professionnelle ou d'accident du travail. </w:t>
      </w:r>
    </w:p>
    <w:p w:rsidR="004B2938" w:rsidRPr="005C1E5D" w:rsidRDefault="004B2938" w:rsidP="00FA019A">
      <w:pPr>
        <w:pStyle w:val="Zkladntext2"/>
        <w:tabs>
          <w:tab w:val="left" w:pos="-720"/>
        </w:tabs>
        <w:suppressAutoHyphens/>
        <w:rPr>
          <w:spacing w:val="-3"/>
          <w:sz w:val="24"/>
          <w:lang w:val="fr-FR"/>
        </w:rPr>
      </w:pPr>
    </w:p>
    <w:p w:rsidR="00FA019A" w:rsidRPr="005C1E5D" w:rsidRDefault="00FA019A" w:rsidP="00FA019A">
      <w:pPr>
        <w:pStyle w:val="Nadpis4"/>
        <w:rPr>
          <w:caps w:val="0"/>
          <w:sz w:val="24"/>
          <w:lang w:val="fr-FR"/>
        </w:rPr>
      </w:pPr>
      <w:r w:rsidRPr="005C1E5D">
        <w:rPr>
          <w:caps w:val="0"/>
          <w:sz w:val="24"/>
          <w:lang w:val="fr-FR"/>
        </w:rPr>
        <w:t>Article 13</w:t>
      </w:r>
    </w:p>
    <w:p w:rsidR="00FA019A" w:rsidRPr="005C1E5D" w:rsidRDefault="00FA019A" w:rsidP="00FA019A">
      <w:pPr>
        <w:pStyle w:val="Nadpis4"/>
        <w:rPr>
          <w:i/>
          <w:caps w:val="0"/>
          <w:sz w:val="24"/>
          <w:lang w:val="fr-FR"/>
        </w:rPr>
      </w:pPr>
      <w:r w:rsidRPr="005C1E5D">
        <w:rPr>
          <w:i/>
          <w:caps w:val="0"/>
          <w:sz w:val="24"/>
          <w:lang w:val="fr-FR"/>
        </w:rPr>
        <w:t>Aggravation d'une maladie professionnelle</w:t>
      </w:r>
    </w:p>
    <w:p w:rsidR="004B2938" w:rsidRPr="005C1E5D" w:rsidRDefault="004B2938" w:rsidP="000329A0">
      <w:pPr>
        <w:rPr>
          <w:lang w:val="fr-FR"/>
        </w:rPr>
      </w:pPr>
    </w:p>
    <w:p w:rsidR="00FA019A" w:rsidRPr="005C1E5D" w:rsidRDefault="00FA019A" w:rsidP="00FA019A">
      <w:pPr>
        <w:pStyle w:val="Zkladntext"/>
        <w:spacing w:before="120"/>
        <w:ind w:firstLine="709"/>
        <w:rPr>
          <w:lang w:val="fr-FR"/>
        </w:rPr>
      </w:pPr>
      <w:r w:rsidRPr="005C1E5D">
        <w:rPr>
          <w:lang w:val="fr-FR"/>
        </w:rPr>
        <w:t xml:space="preserve">Lorsque l'organisme d'un Etat contractant octroie la prestation en vertu de l'article 27 </w:t>
      </w:r>
      <w:r w:rsidR="004B2938" w:rsidRPr="005C1E5D">
        <w:rPr>
          <w:lang w:val="fr-FR"/>
        </w:rPr>
        <w:t>par.</w:t>
      </w:r>
      <w:r w:rsidRPr="005C1E5D">
        <w:rPr>
          <w:lang w:val="fr-FR"/>
        </w:rPr>
        <w:t xml:space="preserve"> 1 point b) de la Convention dans un montant correspondant à l'aggravation de la maladie, il en informe l'organisme de l'autre Etat contractant.</w:t>
      </w:r>
    </w:p>
    <w:p w:rsidR="00FA019A" w:rsidRPr="005C1E5D" w:rsidRDefault="00FA019A" w:rsidP="00FA019A">
      <w:pPr>
        <w:pStyle w:val="Zkladntext"/>
        <w:ind w:firstLine="708"/>
        <w:rPr>
          <w:lang w:val="fr-FR"/>
        </w:rPr>
      </w:pPr>
    </w:p>
    <w:p w:rsidR="00FA019A" w:rsidRPr="005C1E5D" w:rsidRDefault="00FA019A" w:rsidP="00FA019A">
      <w:pPr>
        <w:pStyle w:val="Zkladntext"/>
        <w:jc w:val="center"/>
        <w:rPr>
          <w:b/>
          <w:lang w:val="fr-FR"/>
        </w:rPr>
      </w:pPr>
      <w:r w:rsidRPr="005C1E5D">
        <w:rPr>
          <w:b/>
          <w:lang w:val="fr-FR"/>
        </w:rPr>
        <w:t>Article 14</w:t>
      </w:r>
    </w:p>
    <w:p w:rsidR="00FA019A" w:rsidRPr="005C1E5D" w:rsidRDefault="00FA019A" w:rsidP="00FA019A">
      <w:pPr>
        <w:pStyle w:val="Zkladntext"/>
        <w:jc w:val="center"/>
        <w:rPr>
          <w:b/>
          <w:i/>
          <w:lang w:val="fr-FR"/>
        </w:rPr>
      </w:pPr>
      <w:r w:rsidRPr="005C1E5D">
        <w:rPr>
          <w:b/>
          <w:i/>
          <w:lang w:val="fr-FR"/>
        </w:rPr>
        <w:t>Octroi des prestations en nature</w:t>
      </w:r>
    </w:p>
    <w:p w:rsidR="004B2938" w:rsidRPr="005C1E5D" w:rsidRDefault="004B2938" w:rsidP="00FA019A">
      <w:pPr>
        <w:pStyle w:val="Zkladntext"/>
        <w:jc w:val="center"/>
        <w:rPr>
          <w:i/>
          <w:lang w:val="fr-FR"/>
        </w:rPr>
      </w:pPr>
    </w:p>
    <w:p w:rsidR="0088017E" w:rsidRPr="005C1E5D" w:rsidRDefault="00FA019A" w:rsidP="00E207F5">
      <w:pPr>
        <w:pStyle w:val="Zkladntext"/>
        <w:ind w:firstLine="708"/>
        <w:rPr>
          <w:lang w:val="fr-FR"/>
        </w:rPr>
      </w:pPr>
      <w:r w:rsidRPr="005C1E5D">
        <w:rPr>
          <w:lang w:val="fr-FR"/>
        </w:rPr>
        <w:t>Aux fin de l'octroi et du remboursement des prestations en nature pour accident du travail et maladie professionnelle, les dispositions du chapitre 1</w:t>
      </w:r>
      <w:r w:rsidRPr="005C1E5D">
        <w:rPr>
          <w:vertAlign w:val="superscript"/>
          <w:lang w:val="fr-FR"/>
        </w:rPr>
        <w:t>er</w:t>
      </w:r>
      <w:r w:rsidRPr="005C1E5D">
        <w:rPr>
          <w:lang w:val="fr-FR"/>
        </w:rPr>
        <w:t xml:space="preserve"> de la partie III s'appliquent mutatis mutandis</w:t>
      </w:r>
      <w:r w:rsidR="00E207F5" w:rsidRPr="005C1E5D">
        <w:rPr>
          <w:lang w:val="fr-FR"/>
        </w:rPr>
        <w:t xml:space="preserve">. </w:t>
      </w:r>
    </w:p>
    <w:p w:rsidR="0088017E" w:rsidRPr="005C1E5D" w:rsidRDefault="0088017E" w:rsidP="00FA019A">
      <w:pPr>
        <w:pStyle w:val="Zkladntext"/>
        <w:ind w:firstLine="708"/>
        <w:rPr>
          <w:lang w:val="fr-FR"/>
        </w:rPr>
      </w:pPr>
    </w:p>
    <w:p w:rsidR="00FA019A" w:rsidRPr="005C1E5D" w:rsidRDefault="00FA019A" w:rsidP="000329A0">
      <w:pPr>
        <w:pStyle w:val="Odstavecseseznamem"/>
        <w:spacing w:after="0" w:line="240" w:lineRule="auto"/>
        <w:ind w:left="0"/>
        <w:jc w:val="center"/>
        <w:rPr>
          <w:rFonts w:ascii="Times New Roman" w:eastAsia="Times New Roman" w:hAnsi="Times New Roman" w:cs="Times New Roman"/>
          <w:b/>
          <w:bCs/>
          <w:spacing w:val="-3"/>
          <w:sz w:val="24"/>
          <w:szCs w:val="20"/>
          <w:lang w:eastAsia="cs-CZ"/>
        </w:rPr>
      </w:pPr>
      <w:r w:rsidRPr="005C1E5D">
        <w:rPr>
          <w:rFonts w:ascii="Times New Roman" w:eastAsia="Times New Roman" w:hAnsi="Times New Roman" w:cs="Times New Roman"/>
          <w:b/>
          <w:bCs/>
          <w:spacing w:val="-3"/>
          <w:sz w:val="24"/>
          <w:szCs w:val="20"/>
          <w:lang w:eastAsia="cs-CZ"/>
        </w:rPr>
        <w:t>Chapitre IV</w:t>
      </w:r>
    </w:p>
    <w:p w:rsidR="00FA019A" w:rsidRPr="005C1E5D" w:rsidRDefault="00FA019A" w:rsidP="000329A0">
      <w:pPr>
        <w:pStyle w:val="Odstavecseseznamem"/>
        <w:spacing w:after="0" w:line="240" w:lineRule="auto"/>
        <w:ind w:left="0"/>
        <w:jc w:val="center"/>
        <w:rPr>
          <w:rFonts w:ascii="Times New Roman" w:eastAsia="Times New Roman" w:hAnsi="Times New Roman" w:cs="Times New Roman"/>
          <w:b/>
          <w:bCs/>
          <w:spacing w:val="-3"/>
          <w:sz w:val="24"/>
          <w:szCs w:val="20"/>
          <w:lang w:eastAsia="cs-CZ"/>
        </w:rPr>
      </w:pPr>
      <w:r w:rsidRPr="005C1E5D">
        <w:rPr>
          <w:rFonts w:ascii="Times New Roman" w:eastAsia="Times New Roman" w:hAnsi="Times New Roman" w:cs="Times New Roman"/>
          <w:b/>
          <w:bCs/>
          <w:spacing w:val="-3"/>
          <w:sz w:val="24"/>
          <w:szCs w:val="20"/>
          <w:lang w:eastAsia="cs-CZ"/>
        </w:rPr>
        <w:t>Indemnité de décès</w:t>
      </w:r>
    </w:p>
    <w:p w:rsidR="00FA019A" w:rsidRPr="005C1E5D" w:rsidRDefault="00FA019A" w:rsidP="000329A0">
      <w:pPr>
        <w:pStyle w:val="Odstavecseseznamem"/>
        <w:spacing w:after="0" w:line="240" w:lineRule="auto"/>
        <w:ind w:left="0"/>
        <w:jc w:val="center"/>
        <w:rPr>
          <w:rFonts w:ascii="Times New Roman" w:eastAsia="Times New Roman" w:hAnsi="Times New Roman" w:cs="Times New Roman"/>
          <w:b/>
          <w:bCs/>
          <w:spacing w:val="-3"/>
          <w:sz w:val="24"/>
          <w:szCs w:val="20"/>
          <w:lang w:eastAsia="cs-CZ"/>
        </w:rPr>
      </w:pPr>
    </w:p>
    <w:p w:rsidR="00FA019A" w:rsidRPr="005C1E5D" w:rsidRDefault="00FA019A" w:rsidP="000329A0">
      <w:pPr>
        <w:pStyle w:val="Odstavecseseznamem"/>
        <w:spacing w:after="0" w:line="240" w:lineRule="auto"/>
        <w:ind w:left="0"/>
        <w:jc w:val="center"/>
        <w:rPr>
          <w:rFonts w:ascii="Times New Roman" w:eastAsia="Times New Roman" w:hAnsi="Times New Roman" w:cs="Times New Roman"/>
          <w:b/>
          <w:bCs/>
          <w:spacing w:val="-3"/>
          <w:sz w:val="24"/>
          <w:szCs w:val="20"/>
          <w:lang w:eastAsia="cs-CZ"/>
        </w:rPr>
      </w:pPr>
      <w:r w:rsidRPr="005C1E5D">
        <w:rPr>
          <w:rFonts w:ascii="Times New Roman" w:eastAsia="Times New Roman" w:hAnsi="Times New Roman" w:cs="Times New Roman"/>
          <w:b/>
          <w:bCs/>
          <w:spacing w:val="-3"/>
          <w:sz w:val="24"/>
          <w:szCs w:val="20"/>
          <w:lang w:eastAsia="cs-CZ"/>
        </w:rPr>
        <w:t>Article 15</w:t>
      </w:r>
    </w:p>
    <w:p w:rsidR="00FA019A" w:rsidRPr="005C1E5D" w:rsidRDefault="00FA019A" w:rsidP="000329A0">
      <w:pPr>
        <w:pStyle w:val="Odstavecseseznamem"/>
        <w:spacing w:after="0" w:line="240" w:lineRule="auto"/>
        <w:ind w:left="0"/>
        <w:jc w:val="center"/>
        <w:rPr>
          <w:rFonts w:ascii="Times New Roman" w:eastAsia="Times New Roman" w:hAnsi="Times New Roman" w:cs="Times New Roman"/>
          <w:b/>
          <w:bCs/>
          <w:i/>
          <w:spacing w:val="-3"/>
          <w:sz w:val="24"/>
          <w:szCs w:val="20"/>
          <w:lang w:eastAsia="cs-CZ"/>
        </w:rPr>
      </w:pPr>
      <w:r w:rsidRPr="005C1E5D">
        <w:rPr>
          <w:rFonts w:ascii="Times New Roman" w:eastAsia="Times New Roman" w:hAnsi="Times New Roman" w:cs="Times New Roman"/>
          <w:b/>
          <w:bCs/>
          <w:i/>
          <w:spacing w:val="-3"/>
          <w:sz w:val="24"/>
          <w:szCs w:val="20"/>
          <w:lang w:eastAsia="cs-CZ"/>
        </w:rPr>
        <w:t>Attribution de l’indemnité de décès</w:t>
      </w:r>
    </w:p>
    <w:p w:rsidR="00FA019A" w:rsidRPr="005C1E5D" w:rsidRDefault="00FA019A" w:rsidP="000329A0">
      <w:pPr>
        <w:pStyle w:val="Odstavecseseznamem"/>
        <w:spacing w:after="0" w:line="240" w:lineRule="auto"/>
        <w:ind w:left="0"/>
        <w:jc w:val="both"/>
        <w:rPr>
          <w:rFonts w:ascii="Times New Roman" w:hAnsi="Times New Roman" w:cs="Times New Roman"/>
          <w:sz w:val="28"/>
          <w:szCs w:val="28"/>
        </w:rPr>
      </w:pPr>
    </w:p>
    <w:p w:rsidR="00FA019A" w:rsidRPr="005C1E5D" w:rsidRDefault="00FA019A" w:rsidP="000329A0">
      <w:pPr>
        <w:pStyle w:val="Odstavecseseznamem"/>
        <w:spacing w:line="240" w:lineRule="auto"/>
        <w:ind w:left="0" w:firstLine="709"/>
        <w:jc w:val="both"/>
        <w:rPr>
          <w:rFonts w:ascii="Times New Roman" w:eastAsia="Times New Roman" w:hAnsi="Times New Roman" w:cs="Times New Roman"/>
          <w:sz w:val="24"/>
          <w:szCs w:val="20"/>
          <w:lang w:eastAsia="cs-CZ"/>
        </w:rPr>
      </w:pPr>
      <w:r w:rsidRPr="005C1E5D">
        <w:rPr>
          <w:rFonts w:ascii="Times New Roman" w:eastAsia="Times New Roman" w:hAnsi="Times New Roman" w:cs="Times New Roman"/>
          <w:sz w:val="24"/>
          <w:szCs w:val="20"/>
          <w:lang w:eastAsia="cs-CZ"/>
        </w:rPr>
        <w:t>En application de l’article 28 de la Convention, les organismes  compétents des deux Etats contractants procèdent à l’échange des informations nécessaires pour le bénéfice de l’indemnité de décès.</w:t>
      </w:r>
    </w:p>
    <w:p w:rsidR="00A66A37" w:rsidRPr="005C1E5D" w:rsidRDefault="00A66A37" w:rsidP="00E207F5">
      <w:pPr>
        <w:pStyle w:val="Zkladntext2"/>
        <w:tabs>
          <w:tab w:val="left" w:pos="-720"/>
        </w:tabs>
        <w:suppressAutoHyphens/>
        <w:rPr>
          <w:b/>
          <w:bCs/>
          <w:spacing w:val="-3"/>
          <w:sz w:val="24"/>
          <w:lang w:val="fr-FR"/>
        </w:rPr>
      </w:pPr>
    </w:p>
    <w:p w:rsidR="00A66A37" w:rsidRPr="005C1E5D" w:rsidRDefault="00A66A37" w:rsidP="004B2938">
      <w:pPr>
        <w:pStyle w:val="Zkladntext2"/>
        <w:tabs>
          <w:tab w:val="left" w:pos="-720"/>
        </w:tabs>
        <w:suppressAutoHyphens/>
        <w:jc w:val="center"/>
        <w:rPr>
          <w:b/>
          <w:bCs/>
          <w:spacing w:val="-3"/>
          <w:sz w:val="24"/>
          <w:lang w:val="fr-FR"/>
        </w:rPr>
      </w:pPr>
    </w:p>
    <w:p w:rsidR="0062613A" w:rsidRPr="005C1E5D" w:rsidRDefault="0062613A" w:rsidP="004B2938">
      <w:pPr>
        <w:pStyle w:val="Zkladntext2"/>
        <w:tabs>
          <w:tab w:val="left" w:pos="-720"/>
        </w:tabs>
        <w:suppressAutoHyphens/>
        <w:jc w:val="center"/>
        <w:rPr>
          <w:b/>
          <w:bCs/>
          <w:spacing w:val="-3"/>
          <w:sz w:val="24"/>
          <w:lang w:val="fr-FR"/>
        </w:rPr>
      </w:pPr>
    </w:p>
    <w:p w:rsidR="00FA019A" w:rsidRPr="005C1E5D" w:rsidRDefault="00FA019A" w:rsidP="004B2938">
      <w:pPr>
        <w:pStyle w:val="Zkladntext2"/>
        <w:tabs>
          <w:tab w:val="left" w:pos="-720"/>
        </w:tabs>
        <w:suppressAutoHyphens/>
        <w:jc w:val="center"/>
        <w:rPr>
          <w:b/>
          <w:bCs/>
          <w:spacing w:val="-3"/>
          <w:sz w:val="24"/>
          <w:lang w:val="fr-FR"/>
        </w:rPr>
      </w:pPr>
      <w:r w:rsidRPr="005C1E5D">
        <w:rPr>
          <w:b/>
          <w:bCs/>
          <w:spacing w:val="-3"/>
          <w:sz w:val="24"/>
          <w:lang w:val="fr-FR"/>
        </w:rPr>
        <w:t xml:space="preserve">Chapitre </w:t>
      </w:r>
      <w:r w:rsidR="004B2938" w:rsidRPr="005C1E5D">
        <w:rPr>
          <w:b/>
          <w:bCs/>
          <w:spacing w:val="-3"/>
          <w:sz w:val="24"/>
          <w:lang w:val="fr-FR"/>
        </w:rPr>
        <w:t>V</w:t>
      </w:r>
    </w:p>
    <w:p w:rsidR="00FA019A" w:rsidRPr="005C1E5D" w:rsidRDefault="00FA019A" w:rsidP="004B2938">
      <w:pPr>
        <w:pStyle w:val="Zkladntext2"/>
        <w:tabs>
          <w:tab w:val="left" w:pos="-720"/>
        </w:tabs>
        <w:suppressAutoHyphens/>
        <w:jc w:val="center"/>
        <w:rPr>
          <w:b/>
          <w:bCs/>
          <w:spacing w:val="-3"/>
          <w:sz w:val="24"/>
          <w:lang w:val="fr-FR"/>
        </w:rPr>
      </w:pPr>
      <w:r w:rsidRPr="005C1E5D">
        <w:rPr>
          <w:b/>
          <w:bCs/>
          <w:spacing w:val="-3"/>
          <w:sz w:val="24"/>
          <w:lang w:val="fr-FR"/>
        </w:rPr>
        <w:t>Prestations de chômage</w:t>
      </w:r>
    </w:p>
    <w:p w:rsidR="00FA019A" w:rsidRPr="005C1E5D" w:rsidRDefault="00FA019A" w:rsidP="004B2938">
      <w:pPr>
        <w:pStyle w:val="Zkladntext2"/>
        <w:tabs>
          <w:tab w:val="left" w:pos="-720"/>
        </w:tabs>
        <w:suppressAutoHyphens/>
        <w:jc w:val="center"/>
        <w:rPr>
          <w:b/>
          <w:bCs/>
          <w:spacing w:val="-3"/>
          <w:sz w:val="24"/>
          <w:lang w:val="fr-FR"/>
        </w:rPr>
      </w:pPr>
    </w:p>
    <w:p w:rsidR="00FA019A" w:rsidRPr="005C1E5D" w:rsidRDefault="00FA019A" w:rsidP="009E69D1">
      <w:pPr>
        <w:pStyle w:val="Zkladntext"/>
        <w:jc w:val="center"/>
        <w:rPr>
          <w:b/>
          <w:lang w:val="fr-FR"/>
        </w:rPr>
      </w:pPr>
      <w:r w:rsidRPr="005C1E5D">
        <w:rPr>
          <w:b/>
          <w:lang w:val="fr-FR"/>
        </w:rPr>
        <w:t>Article 16</w:t>
      </w:r>
    </w:p>
    <w:p w:rsidR="00FA019A" w:rsidRPr="005C1E5D" w:rsidRDefault="00FA019A" w:rsidP="00F61D8B">
      <w:pPr>
        <w:jc w:val="center"/>
        <w:rPr>
          <w:b/>
          <w:bCs/>
          <w:i/>
          <w:lang w:val="fr-FR"/>
        </w:rPr>
      </w:pPr>
      <w:r w:rsidRPr="005C1E5D">
        <w:rPr>
          <w:b/>
          <w:bCs/>
          <w:i/>
          <w:lang w:val="fr-FR"/>
        </w:rPr>
        <w:t>Procédure</w:t>
      </w:r>
    </w:p>
    <w:p w:rsidR="004B2938" w:rsidRPr="005C1E5D" w:rsidRDefault="004B2938" w:rsidP="00F61D8B">
      <w:pPr>
        <w:jc w:val="center"/>
        <w:rPr>
          <w:b/>
          <w:bCs/>
          <w:i/>
          <w:lang w:val="fr-FR"/>
        </w:rPr>
      </w:pPr>
    </w:p>
    <w:p w:rsidR="00FA019A" w:rsidRPr="005C1E5D" w:rsidRDefault="00FA019A" w:rsidP="00FA019A">
      <w:pPr>
        <w:ind w:firstLine="708"/>
        <w:jc w:val="both"/>
        <w:rPr>
          <w:lang w:val="fr-FR"/>
        </w:rPr>
      </w:pPr>
      <w:r w:rsidRPr="005C1E5D">
        <w:rPr>
          <w:lang w:val="fr-FR"/>
        </w:rPr>
        <w:t>1. Pour bénéficier des prestations de chômage au titre de la Convention, le demandeur soumet à l'organisme compétent d'un Etat contractant un certificat délivré par l'organisme compétent de l'autre Etat contractant qui précise les périodes d'assurance accomplies en vertu de la législation de l'autre Etat contractant ainsi que la période durant laquelle le demandeur a perçu les prestations de chômage servies par l'autre Etat contractant. Lorsque le demandeur ne soumet pas un tel certificat, l'organisme de liaison d'un Etat contractant peut demander à l'organisme de liaison de l'autre Etat contractant de délivrer et lui transmettre ledit certificat.</w:t>
      </w:r>
    </w:p>
    <w:p w:rsidR="00FA019A" w:rsidRPr="005C1E5D" w:rsidRDefault="00FA019A" w:rsidP="00FA019A">
      <w:pPr>
        <w:jc w:val="both"/>
        <w:rPr>
          <w:lang w:val="fr-FR"/>
        </w:rPr>
      </w:pPr>
    </w:p>
    <w:p w:rsidR="00FA019A" w:rsidRPr="005C1E5D" w:rsidRDefault="00FA019A" w:rsidP="00FA019A">
      <w:pPr>
        <w:jc w:val="both"/>
        <w:rPr>
          <w:lang w:val="fr-FR"/>
        </w:rPr>
      </w:pPr>
      <w:r w:rsidRPr="005C1E5D">
        <w:rPr>
          <w:lang w:val="fr-FR"/>
        </w:rPr>
        <w:t xml:space="preserve">L'organisme de liaison d'un Etat contractant envoie sa demande accompagnée de l'ensemble du dossier nécessaire pour l'organisme de l'autre Etat contractant afin d'attester les périodes d'assurance. </w:t>
      </w:r>
    </w:p>
    <w:p w:rsidR="00FA019A" w:rsidRPr="005C1E5D" w:rsidRDefault="00FA019A" w:rsidP="00FA019A">
      <w:pPr>
        <w:jc w:val="both"/>
        <w:rPr>
          <w:lang w:val="fr-FR"/>
        </w:rPr>
      </w:pPr>
    </w:p>
    <w:p w:rsidR="00FA019A" w:rsidRPr="005C1E5D" w:rsidRDefault="00FA019A" w:rsidP="00FA019A">
      <w:pPr>
        <w:ind w:firstLine="708"/>
        <w:jc w:val="both"/>
        <w:rPr>
          <w:lang w:val="fr-FR"/>
        </w:rPr>
      </w:pPr>
      <w:r w:rsidRPr="005C1E5D">
        <w:rPr>
          <w:lang w:val="fr-FR"/>
        </w:rPr>
        <w:t>2. Le certificat de périodes d'assurance visé au paragraphe 1 de cet article est délivré par:</w:t>
      </w:r>
    </w:p>
    <w:p w:rsidR="00EB4E12" w:rsidRPr="005C1E5D" w:rsidRDefault="00EB4E12" w:rsidP="00F76509">
      <w:pPr>
        <w:jc w:val="both"/>
        <w:rPr>
          <w:lang w:val="fr-FR"/>
        </w:rPr>
      </w:pPr>
    </w:p>
    <w:p w:rsidR="00FA019A" w:rsidRPr="005C1E5D" w:rsidRDefault="004B2938" w:rsidP="000329A0">
      <w:pPr>
        <w:ind w:firstLine="709"/>
        <w:jc w:val="both"/>
        <w:rPr>
          <w:iCs/>
          <w:lang w:val="fr-FR"/>
        </w:rPr>
      </w:pPr>
      <w:r w:rsidRPr="005C1E5D">
        <w:rPr>
          <w:iCs/>
          <w:lang w:val="fr-FR"/>
        </w:rPr>
        <w:t xml:space="preserve">A. </w:t>
      </w:r>
      <w:r w:rsidR="00FA019A" w:rsidRPr="005C1E5D">
        <w:rPr>
          <w:iCs/>
          <w:lang w:val="fr-FR"/>
        </w:rPr>
        <w:t>En République tchèque</w:t>
      </w:r>
      <w:r w:rsidRPr="005C1E5D">
        <w:rPr>
          <w:iCs/>
          <w:lang w:val="fr-FR"/>
        </w:rPr>
        <w:t> :</w:t>
      </w:r>
    </w:p>
    <w:p w:rsidR="004B2938" w:rsidRPr="005C1E5D" w:rsidRDefault="004B2938" w:rsidP="000329A0">
      <w:pPr>
        <w:pStyle w:val="Zkladntext"/>
        <w:tabs>
          <w:tab w:val="left" w:pos="1701"/>
        </w:tabs>
        <w:ind w:left="709"/>
        <w:rPr>
          <w:b/>
          <w:bCs/>
          <w:lang w:val="fr-FR"/>
        </w:rPr>
      </w:pPr>
    </w:p>
    <w:p w:rsidR="007060E5" w:rsidRPr="005C1E5D" w:rsidRDefault="007060E5" w:rsidP="007060E5">
      <w:pPr>
        <w:pStyle w:val="Zkladntext"/>
        <w:ind w:left="1080"/>
        <w:rPr>
          <w:b/>
          <w:bCs/>
          <w:lang w:val="fr-FR"/>
        </w:rPr>
      </w:pPr>
      <w:r w:rsidRPr="005C1E5D">
        <w:rPr>
          <w:b/>
          <w:bCs/>
          <w:lang w:val="fr-FR"/>
        </w:rPr>
        <w:t>Úřad práce České republiky – generální ředitelství / L’Office de Travail de la République tchèque – direction générale</w:t>
      </w:r>
    </w:p>
    <w:p w:rsidR="00FA019A" w:rsidRPr="005C1E5D" w:rsidRDefault="00FA019A" w:rsidP="00FA019A">
      <w:pPr>
        <w:pStyle w:val="Zkladntext"/>
        <w:tabs>
          <w:tab w:val="left" w:pos="1701"/>
        </w:tabs>
        <w:ind w:left="1440"/>
        <w:rPr>
          <w:b/>
          <w:bCs/>
          <w:lang w:val="fr-FR"/>
        </w:rPr>
      </w:pPr>
    </w:p>
    <w:p w:rsidR="00FA019A" w:rsidRPr="005C1E5D" w:rsidRDefault="004B2938" w:rsidP="000329A0">
      <w:pPr>
        <w:pStyle w:val="Zkladntext"/>
        <w:tabs>
          <w:tab w:val="left" w:pos="1701"/>
        </w:tabs>
        <w:ind w:firstLine="709"/>
        <w:rPr>
          <w:b/>
          <w:bCs/>
          <w:lang w:val="fr-FR"/>
        </w:rPr>
      </w:pPr>
      <w:r w:rsidRPr="005C1E5D">
        <w:rPr>
          <w:iCs/>
          <w:lang w:val="fr-FR"/>
        </w:rPr>
        <w:t xml:space="preserve">B. </w:t>
      </w:r>
      <w:r w:rsidR="00FA019A" w:rsidRPr="005C1E5D">
        <w:rPr>
          <w:iCs/>
          <w:lang w:val="fr-FR"/>
        </w:rPr>
        <w:t xml:space="preserve">En République </w:t>
      </w:r>
      <w:r w:rsidR="0085011B" w:rsidRPr="005C1E5D">
        <w:rPr>
          <w:iCs/>
          <w:lang w:val="fr-FR"/>
        </w:rPr>
        <w:t>t</w:t>
      </w:r>
      <w:r w:rsidR="00FA019A" w:rsidRPr="005C1E5D">
        <w:rPr>
          <w:iCs/>
          <w:lang w:val="fr-FR"/>
        </w:rPr>
        <w:t>unisienne :</w:t>
      </w:r>
    </w:p>
    <w:p w:rsidR="004B2938" w:rsidRPr="005C1E5D" w:rsidRDefault="004B2938" w:rsidP="000329A0">
      <w:pPr>
        <w:pStyle w:val="Zkladntext"/>
        <w:tabs>
          <w:tab w:val="left" w:pos="1701"/>
        </w:tabs>
        <w:ind w:left="709"/>
        <w:rPr>
          <w:iCs/>
          <w:lang w:val="fr-FR"/>
        </w:rPr>
      </w:pPr>
    </w:p>
    <w:p w:rsidR="00FA019A" w:rsidRPr="005C1E5D" w:rsidRDefault="00FA019A" w:rsidP="000329A0">
      <w:pPr>
        <w:pStyle w:val="Zkladntext"/>
        <w:tabs>
          <w:tab w:val="left" w:pos="1701"/>
        </w:tabs>
        <w:ind w:left="993"/>
        <w:rPr>
          <w:b/>
          <w:bCs/>
          <w:lang w:val="fr-FR"/>
        </w:rPr>
      </w:pPr>
      <w:r w:rsidRPr="005C1E5D">
        <w:rPr>
          <w:b/>
          <w:bCs/>
          <w:lang w:val="fr-FR"/>
        </w:rPr>
        <w:t>La Caisse Nationale de Sécurité Sociale (CNSS)</w:t>
      </w:r>
      <w:r w:rsidRPr="005C1E5D">
        <w:rPr>
          <w:lang w:val="fr-FR"/>
        </w:rPr>
        <w:t xml:space="preserve"> à Tunis, en ce qui concerne les travailleurs salariés, non salariés ou les personnes considérées comme tels affiliés à cette caisse. </w:t>
      </w:r>
    </w:p>
    <w:p w:rsidR="004B2938" w:rsidRPr="005C1E5D" w:rsidRDefault="004B2938" w:rsidP="000329A0">
      <w:pPr>
        <w:pStyle w:val="Zkladntext"/>
        <w:tabs>
          <w:tab w:val="left" w:pos="1701"/>
        </w:tabs>
        <w:ind w:left="993"/>
        <w:rPr>
          <w:b/>
          <w:bCs/>
          <w:lang w:val="fr-FR"/>
        </w:rPr>
      </w:pPr>
    </w:p>
    <w:p w:rsidR="00FA019A" w:rsidRPr="005C1E5D" w:rsidRDefault="00FA019A" w:rsidP="000329A0">
      <w:pPr>
        <w:pStyle w:val="Zkladntext"/>
        <w:tabs>
          <w:tab w:val="left" w:pos="1701"/>
        </w:tabs>
        <w:ind w:left="993"/>
        <w:rPr>
          <w:lang w:val="fr-FR"/>
        </w:rPr>
      </w:pPr>
      <w:r w:rsidRPr="005C1E5D">
        <w:rPr>
          <w:b/>
          <w:bCs/>
          <w:lang w:val="fr-FR"/>
        </w:rPr>
        <w:t>La Caisse Nationale de Retraite et de Prévoyance Sociale (CNRPS)</w:t>
      </w:r>
      <w:r w:rsidRPr="005C1E5D">
        <w:rPr>
          <w:lang w:val="fr-FR"/>
        </w:rPr>
        <w:t xml:space="preserve"> à Tunis, en ce qui concerne les</w:t>
      </w:r>
      <w:r w:rsidRPr="005C1E5D">
        <w:rPr>
          <w:b/>
          <w:bCs/>
          <w:lang w:val="fr-FR"/>
        </w:rPr>
        <w:t xml:space="preserve"> </w:t>
      </w:r>
      <w:r w:rsidRPr="005C1E5D">
        <w:rPr>
          <w:lang w:val="fr-FR"/>
        </w:rPr>
        <w:t>agents publics de l'Etat, des collectivités locales et des établissements publics affiliés à cette caisse.</w:t>
      </w:r>
    </w:p>
    <w:p w:rsidR="00F76509" w:rsidRPr="005C1E5D" w:rsidRDefault="00F76509" w:rsidP="00E207F5">
      <w:pPr>
        <w:pStyle w:val="Zkladntext"/>
        <w:rPr>
          <w:lang w:val="fr-FR"/>
        </w:rPr>
      </w:pPr>
    </w:p>
    <w:p w:rsidR="0062613A" w:rsidRPr="005C1E5D" w:rsidRDefault="0062613A" w:rsidP="00E207F5">
      <w:pPr>
        <w:pStyle w:val="Zkladntext"/>
        <w:rPr>
          <w:lang w:val="fr-FR"/>
        </w:rPr>
      </w:pPr>
    </w:p>
    <w:p w:rsidR="004B2938" w:rsidRPr="005C1E5D" w:rsidRDefault="004B2938" w:rsidP="00FA019A">
      <w:pPr>
        <w:pStyle w:val="Zkladntext"/>
        <w:ind w:firstLine="708"/>
        <w:rPr>
          <w:lang w:val="fr-FR"/>
        </w:rPr>
      </w:pPr>
    </w:p>
    <w:p w:rsidR="00FA019A" w:rsidRPr="005C1E5D" w:rsidRDefault="00FA019A" w:rsidP="00FA019A">
      <w:pPr>
        <w:pStyle w:val="Zkladntext"/>
        <w:jc w:val="center"/>
        <w:rPr>
          <w:b/>
          <w:bCs/>
          <w:lang w:val="fr-FR"/>
        </w:rPr>
      </w:pPr>
      <w:r w:rsidRPr="005C1E5D">
        <w:rPr>
          <w:b/>
          <w:bCs/>
          <w:lang w:val="fr-FR"/>
        </w:rPr>
        <w:t>PARTIE IV</w:t>
      </w:r>
    </w:p>
    <w:p w:rsidR="00FA019A" w:rsidRPr="005C1E5D" w:rsidRDefault="00FA019A" w:rsidP="00FA019A">
      <w:pPr>
        <w:pStyle w:val="Zkladntext"/>
        <w:jc w:val="center"/>
        <w:rPr>
          <w:b/>
          <w:bCs/>
          <w:lang w:val="fr-FR"/>
        </w:rPr>
      </w:pPr>
      <w:r w:rsidRPr="005C1E5D">
        <w:rPr>
          <w:b/>
          <w:bCs/>
          <w:lang w:val="fr-FR"/>
        </w:rPr>
        <w:t>DISPOSITIONS DIVERSES</w:t>
      </w:r>
    </w:p>
    <w:p w:rsidR="00FA019A" w:rsidRPr="005C1E5D" w:rsidRDefault="00FA019A" w:rsidP="00FA019A">
      <w:pPr>
        <w:pStyle w:val="Zkladntext"/>
        <w:jc w:val="center"/>
        <w:rPr>
          <w:b/>
          <w:bCs/>
          <w:lang w:val="fr-FR"/>
        </w:rPr>
      </w:pPr>
    </w:p>
    <w:p w:rsidR="00FA019A" w:rsidRPr="005C1E5D" w:rsidRDefault="00FA019A" w:rsidP="00FA019A">
      <w:pPr>
        <w:pStyle w:val="Zkladntext"/>
        <w:jc w:val="center"/>
        <w:rPr>
          <w:b/>
          <w:bCs/>
          <w:lang w:val="fr-FR"/>
        </w:rPr>
      </w:pPr>
      <w:r w:rsidRPr="005C1E5D">
        <w:rPr>
          <w:b/>
          <w:bCs/>
          <w:lang w:val="fr-FR"/>
        </w:rPr>
        <w:t>Article 17</w:t>
      </w:r>
    </w:p>
    <w:p w:rsidR="00FA019A" w:rsidRPr="005C1E5D" w:rsidRDefault="00FA019A" w:rsidP="00FA019A">
      <w:pPr>
        <w:pStyle w:val="Zkladntext"/>
        <w:jc w:val="center"/>
        <w:rPr>
          <w:b/>
          <w:bCs/>
          <w:i/>
          <w:iCs/>
          <w:lang w:val="fr-FR"/>
        </w:rPr>
      </w:pPr>
      <w:r w:rsidRPr="005C1E5D">
        <w:rPr>
          <w:b/>
          <w:bCs/>
          <w:i/>
          <w:iCs/>
          <w:lang w:val="fr-FR"/>
        </w:rPr>
        <w:t>Versement des prestations</w:t>
      </w:r>
    </w:p>
    <w:p w:rsidR="009E69D1" w:rsidRPr="005C1E5D" w:rsidRDefault="009E69D1" w:rsidP="00FA019A">
      <w:pPr>
        <w:pStyle w:val="Zkladntext"/>
        <w:jc w:val="center"/>
        <w:rPr>
          <w:b/>
          <w:bCs/>
          <w:i/>
          <w:iCs/>
          <w:lang w:val="fr-FR"/>
        </w:rPr>
      </w:pPr>
    </w:p>
    <w:p w:rsidR="00FA019A" w:rsidRPr="005C1E5D" w:rsidRDefault="00FA019A" w:rsidP="00FA019A">
      <w:pPr>
        <w:spacing w:before="120"/>
        <w:ind w:firstLine="709"/>
        <w:rPr>
          <w:lang w:val="fr-FR"/>
        </w:rPr>
      </w:pPr>
      <w:r w:rsidRPr="005C1E5D">
        <w:rPr>
          <w:lang w:val="fr-FR"/>
        </w:rPr>
        <w:t xml:space="preserve">1. Les prestations en espèces sont versées directement </w:t>
      </w:r>
      <w:r w:rsidR="00A66A37" w:rsidRPr="005C1E5D">
        <w:rPr>
          <w:lang w:val="fr-FR"/>
        </w:rPr>
        <w:t>à</w:t>
      </w:r>
      <w:r w:rsidRPr="005C1E5D">
        <w:rPr>
          <w:lang w:val="fr-FR"/>
        </w:rPr>
        <w:t xml:space="preserve"> </w:t>
      </w:r>
      <w:r w:rsidR="00A66A37" w:rsidRPr="005C1E5D">
        <w:rPr>
          <w:lang w:val="fr-FR"/>
        </w:rPr>
        <w:t>l’ayant</w:t>
      </w:r>
      <w:r w:rsidRPr="005C1E5D">
        <w:rPr>
          <w:lang w:val="fr-FR"/>
        </w:rPr>
        <w:t xml:space="preserve"> droit.</w:t>
      </w:r>
    </w:p>
    <w:p w:rsidR="00FA019A" w:rsidRPr="005C1E5D" w:rsidRDefault="00FA019A" w:rsidP="00FA019A">
      <w:pPr>
        <w:pStyle w:val="Normln0"/>
        <w:tabs>
          <w:tab w:val="left" w:pos="1296"/>
        </w:tabs>
        <w:suppressAutoHyphens/>
        <w:jc w:val="both"/>
        <w:rPr>
          <w:rFonts w:ascii="Times New Roman" w:hAnsi="Times New Roman"/>
          <w:szCs w:val="24"/>
          <w:lang w:val="fr-FR"/>
        </w:rPr>
      </w:pPr>
    </w:p>
    <w:p w:rsidR="00FA019A" w:rsidRPr="005C1E5D" w:rsidRDefault="00FA019A" w:rsidP="00FA019A">
      <w:pPr>
        <w:pStyle w:val="Normln0"/>
        <w:suppressAutoHyphens/>
        <w:jc w:val="both"/>
        <w:rPr>
          <w:rFonts w:ascii="Times New Roman" w:hAnsi="Times New Roman"/>
          <w:spacing w:val="-3"/>
          <w:lang w:val="fr-FR"/>
        </w:rPr>
      </w:pPr>
      <w:r w:rsidRPr="005C1E5D">
        <w:rPr>
          <w:rFonts w:ascii="Times New Roman" w:hAnsi="Times New Roman"/>
          <w:spacing w:val="-3"/>
          <w:lang w:val="fr-FR"/>
        </w:rPr>
        <w:tab/>
        <w:t xml:space="preserve">2. Les organismes des deux Etats contractants n'appliquent pas de prélèvements pour frais administratifs aux prestations en espèce versées en vertu de la Convention. </w:t>
      </w:r>
    </w:p>
    <w:p w:rsidR="00FA019A" w:rsidRPr="005C1E5D" w:rsidRDefault="00FA019A" w:rsidP="00FA019A">
      <w:pPr>
        <w:pStyle w:val="Normln0"/>
        <w:suppressAutoHyphens/>
        <w:jc w:val="both"/>
        <w:rPr>
          <w:rFonts w:ascii="Times New Roman" w:hAnsi="Times New Roman"/>
          <w:spacing w:val="-3"/>
          <w:lang w:val="fr-FR"/>
        </w:rPr>
      </w:pPr>
    </w:p>
    <w:p w:rsidR="00FA019A" w:rsidRPr="005C1E5D" w:rsidRDefault="00FA019A" w:rsidP="00FA019A">
      <w:pPr>
        <w:pStyle w:val="Normln0"/>
        <w:suppressAutoHyphens/>
        <w:jc w:val="both"/>
        <w:rPr>
          <w:rFonts w:ascii="Times New Roman" w:hAnsi="Times New Roman"/>
          <w:spacing w:val="-3"/>
          <w:lang w:val="fr-FR"/>
        </w:rPr>
      </w:pPr>
      <w:r w:rsidRPr="005C1E5D">
        <w:rPr>
          <w:rFonts w:ascii="Times New Roman" w:hAnsi="Times New Roman"/>
          <w:spacing w:val="-3"/>
          <w:lang w:val="fr-FR"/>
        </w:rPr>
        <w:tab/>
        <w:t xml:space="preserve">3. Les organismes des deux Etats contractants peuvent exiger des bénéficiaires de prestations de présenter un  document attestant l’existence afin de vérifier le droit au versement de la prestation. </w:t>
      </w:r>
    </w:p>
    <w:p w:rsidR="00FA019A" w:rsidRPr="005C1E5D" w:rsidRDefault="00FA019A" w:rsidP="00FA019A">
      <w:pPr>
        <w:pStyle w:val="Normln0"/>
        <w:suppressAutoHyphens/>
        <w:jc w:val="both"/>
        <w:rPr>
          <w:rFonts w:ascii="Times New Roman" w:hAnsi="Times New Roman"/>
          <w:spacing w:val="-3"/>
          <w:lang w:val="fr-FR"/>
        </w:rPr>
      </w:pPr>
    </w:p>
    <w:p w:rsidR="00FA019A" w:rsidRPr="005C1E5D" w:rsidRDefault="00FA019A" w:rsidP="00FA019A">
      <w:pPr>
        <w:pStyle w:val="Normln0"/>
        <w:suppressAutoHyphens/>
        <w:ind w:firstLine="708"/>
        <w:jc w:val="both"/>
        <w:rPr>
          <w:rFonts w:ascii="Times New Roman" w:hAnsi="Times New Roman"/>
          <w:spacing w:val="-3"/>
          <w:lang w:val="fr-FR"/>
        </w:rPr>
      </w:pPr>
      <w:r w:rsidRPr="005C1E5D">
        <w:rPr>
          <w:rFonts w:ascii="Times New Roman" w:hAnsi="Times New Roman"/>
          <w:spacing w:val="-3"/>
          <w:lang w:val="fr-FR"/>
        </w:rPr>
        <w:t>4. Le taux de change entre la monnaie nationale et la monnaie convertible, si nécessaire en application de l'article 40 de la Convention, est le taux de change valable le jour auquel le versement est effectué.</w:t>
      </w:r>
    </w:p>
    <w:p w:rsidR="00FA019A" w:rsidRPr="005C1E5D" w:rsidRDefault="00FA019A" w:rsidP="00FA019A">
      <w:pPr>
        <w:pStyle w:val="Normln0"/>
        <w:suppressAutoHyphens/>
        <w:jc w:val="both"/>
        <w:rPr>
          <w:rFonts w:ascii="Times New Roman" w:hAnsi="Times New Roman"/>
          <w:spacing w:val="-3"/>
          <w:lang w:val="fr-FR"/>
        </w:rPr>
      </w:pPr>
    </w:p>
    <w:p w:rsidR="00E207F5" w:rsidRPr="005C1E5D" w:rsidRDefault="00E207F5" w:rsidP="00FA019A">
      <w:pPr>
        <w:pStyle w:val="Normln0"/>
        <w:suppressAutoHyphens/>
        <w:jc w:val="both"/>
        <w:rPr>
          <w:rFonts w:ascii="Times New Roman" w:hAnsi="Times New Roman"/>
          <w:spacing w:val="-3"/>
          <w:lang w:val="fr-FR"/>
        </w:rPr>
      </w:pPr>
    </w:p>
    <w:p w:rsidR="00FA019A" w:rsidRPr="005C1E5D" w:rsidRDefault="00FA019A" w:rsidP="00FA019A">
      <w:pPr>
        <w:pStyle w:val="Nadpis4"/>
        <w:rPr>
          <w:caps w:val="0"/>
          <w:sz w:val="24"/>
          <w:lang w:val="fr-FR"/>
        </w:rPr>
      </w:pPr>
      <w:r w:rsidRPr="005C1E5D">
        <w:rPr>
          <w:caps w:val="0"/>
          <w:sz w:val="24"/>
          <w:lang w:val="fr-FR"/>
        </w:rPr>
        <w:t>Article 18</w:t>
      </w:r>
    </w:p>
    <w:p w:rsidR="00FA019A" w:rsidRPr="005C1E5D" w:rsidRDefault="00FA019A" w:rsidP="00FA019A">
      <w:pPr>
        <w:jc w:val="center"/>
        <w:rPr>
          <w:b/>
          <w:i/>
          <w:lang w:val="fr-FR"/>
        </w:rPr>
      </w:pPr>
      <w:r w:rsidRPr="005C1E5D">
        <w:rPr>
          <w:b/>
          <w:i/>
          <w:lang w:val="fr-FR"/>
        </w:rPr>
        <w:t>Examens médicaux</w:t>
      </w:r>
    </w:p>
    <w:p w:rsidR="00FA019A" w:rsidRPr="005C1E5D" w:rsidRDefault="00FA019A" w:rsidP="00FA019A">
      <w:pPr>
        <w:pStyle w:val="Zkladntextodsazen"/>
        <w:ind w:left="0" w:firstLine="0"/>
        <w:jc w:val="center"/>
        <w:rPr>
          <w:sz w:val="24"/>
          <w:lang w:val="fr-FR"/>
        </w:rPr>
      </w:pPr>
    </w:p>
    <w:p w:rsidR="00FA019A" w:rsidRPr="005C1E5D" w:rsidRDefault="00FA019A" w:rsidP="00FA019A">
      <w:pPr>
        <w:pStyle w:val="Zkladntextodsazen"/>
        <w:ind w:left="0" w:firstLine="0"/>
        <w:rPr>
          <w:sz w:val="24"/>
          <w:szCs w:val="24"/>
          <w:lang w:val="fr-FR"/>
        </w:rPr>
      </w:pPr>
      <w:r w:rsidRPr="005C1E5D">
        <w:rPr>
          <w:sz w:val="24"/>
          <w:lang w:val="fr-FR"/>
        </w:rPr>
        <w:tab/>
        <w:t>L'organisme d'un Etat contractant transmet à l'organisme de l'autre Etat contractant à sa demande les rapports et les dossiers médicaux disponibles, relatifs au handicap du demandeur ou du bénéficiaire de la prestation</w:t>
      </w:r>
      <w:r w:rsidRPr="005C1E5D">
        <w:rPr>
          <w:sz w:val="24"/>
          <w:szCs w:val="24"/>
          <w:lang w:val="fr-FR"/>
        </w:rPr>
        <w:t>. La demande d'envoi de rapports et de dossiers ainsi que la transmission de ces derniers s'effectue par l'intermédiaire des organismes de liaison de deux Etats contractants.</w:t>
      </w:r>
    </w:p>
    <w:p w:rsidR="00EB4E12" w:rsidRPr="005C1E5D" w:rsidRDefault="00EB4E12" w:rsidP="00FA019A">
      <w:pPr>
        <w:pStyle w:val="Normln0"/>
        <w:suppressAutoHyphens/>
        <w:jc w:val="both"/>
        <w:rPr>
          <w:rFonts w:ascii="Times New Roman" w:hAnsi="Times New Roman"/>
          <w:spacing w:val="-3"/>
          <w:lang w:val="fr-FR"/>
        </w:rPr>
      </w:pPr>
    </w:p>
    <w:p w:rsidR="00EB4E12" w:rsidRPr="005C1E5D" w:rsidRDefault="00EB4E12" w:rsidP="00FA019A">
      <w:pPr>
        <w:pStyle w:val="Normln0"/>
        <w:suppressAutoHyphens/>
        <w:jc w:val="both"/>
        <w:rPr>
          <w:rFonts w:ascii="Times New Roman" w:hAnsi="Times New Roman"/>
          <w:spacing w:val="-3"/>
          <w:lang w:val="fr-FR"/>
        </w:rPr>
      </w:pPr>
    </w:p>
    <w:p w:rsidR="00FA019A" w:rsidRPr="005C1E5D" w:rsidRDefault="00FA019A" w:rsidP="00FA019A">
      <w:pPr>
        <w:pStyle w:val="Normln0"/>
        <w:tabs>
          <w:tab w:val="left" w:pos="720"/>
          <w:tab w:val="left" w:pos="1296"/>
        </w:tabs>
        <w:suppressAutoHyphens/>
        <w:jc w:val="center"/>
        <w:rPr>
          <w:rFonts w:ascii="Times New Roman" w:hAnsi="Times New Roman"/>
          <w:b/>
          <w:bCs/>
          <w:spacing w:val="-3"/>
          <w:lang w:val="fr-FR"/>
        </w:rPr>
      </w:pPr>
      <w:r w:rsidRPr="005C1E5D">
        <w:rPr>
          <w:rFonts w:ascii="Times New Roman" w:hAnsi="Times New Roman"/>
          <w:b/>
          <w:bCs/>
          <w:spacing w:val="-3"/>
          <w:lang w:val="fr-FR"/>
        </w:rPr>
        <w:t>Article 19</w:t>
      </w:r>
    </w:p>
    <w:p w:rsidR="00FA019A" w:rsidRPr="005C1E5D" w:rsidRDefault="00FA019A" w:rsidP="00FA019A">
      <w:pPr>
        <w:jc w:val="center"/>
        <w:rPr>
          <w:b/>
          <w:i/>
          <w:lang w:val="fr-FR"/>
        </w:rPr>
      </w:pPr>
      <w:r w:rsidRPr="005C1E5D">
        <w:rPr>
          <w:b/>
          <w:i/>
          <w:lang w:val="fr-FR"/>
        </w:rPr>
        <w:t>Echange de données statistiques</w:t>
      </w:r>
    </w:p>
    <w:p w:rsidR="009E69D1" w:rsidRPr="005C1E5D" w:rsidRDefault="009E69D1" w:rsidP="00FA019A">
      <w:pPr>
        <w:jc w:val="center"/>
        <w:rPr>
          <w:b/>
          <w:i/>
          <w:lang w:val="fr-FR"/>
        </w:rPr>
      </w:pPr>
    </w:p>
    <w:p w:rsidR="00FA019A" w:rsidRPr="005C1E5D" w:rsidRDefault="00FA019A" w:rsidP="00FA019A">
      <w:pPr>
        <w:spacing w:before="120"/>
        <w:ind w:firstLine="709"/>
        <w:jc w:val="both"/>
        <w:rPr>
          <w:lang w:val="fr-FR"/>
        </w:rPr>
      </w:pPr>
      <w:r w:rsidRPr="005C1E5D">
        <w:rPr>
          <w:lang w:val="fr-FR"/>
        </w:rPr>
        <w:t xml:space="preserve">Les organismes de liaison des deux Etats contractants s'échangent les données statistiques annuelles concernant d'un côté, le nombre de certificats délivrés en application de l'article 4 du présent </w:t>
      </w:r>
      <w:r w:rsidR="009E69D1" w:rsidRPr="005C1E5D">
        <w:rPr>
          <w:lang w:val="fr-FR"/>
        </w:rPr>
        <w:t>arrangement administratif</w:t>
      </w:r>
      <w:r w:rsidRPr="005C1E5D">
        <w:rPr>
          <w:lang w:val="fr-FR"/>
        </w:rPr>
        <w:t>, et de l'autre côté, les prestations accordées et versées en vertu de la Convention par chacun des deux Etats contractants. Ces données comprennent le nombre de bénéficiaires et le montant total des prestations, par catégorie de prestation.</w:t>
      </w:r>
    </w:p>
    <w:p w:rsidR="00F76509" w:rsidRPr="005C1E5D" w:rsidRDefault="00F76509" w:rsidP="00FA019A">
      <w:pPr>
        <w:rPr>
          <w:lang w:val="fr-FR"/>
        </w:rPr>
      </w:pPr>
    </w:p>
    <w:p w:rsidR="0062613A" w:rsidRPr="005C1E5D" w:rsidRDefault="0062613A" w:rsidP="00FA019A">
      <w:pPr>
        <w:rPr>
          <w:lang w:val="fr-FR"/>
        </w:rPr>
      </w:pPr>
    </w:p>
    <w:p w:rsidR="0062613A" w:rsidRPr="005C1E5D" w:rsidRDefault="0062613A" w:rsidP="00FA019A">
      <w:pPr>
        <w:rPr>
          <w:lang w:val="fr-FR"/>
        </w:rPr>
      </w:pPr>
    </w:p>
    <w:p w:rsidR="00F76509" w:rsidRPr="005C1E5D" w:rsidRDefault="00F76509" w:rsidP="00FA019A">
      <w:pPr>
        <w:rPr>
          <w:lang w:val="fr-FR"/>
        </w:rPr>
      </w:pPr>
    </w:p>
    <w:p w:rsidR="00FA019A" w:rsidRPr="005C1E5D" w:rsidRDefault="00FA019A" w:rsidP="00FA019A">
      <w:pPr>
        <w:pStyle w:val="Nadpis2"/>
        <w:rPr>
          <w:bCs/>
          <w:lang w:val="fr-FR"/>
        </w:rPr>
      </w:pPr>
      <w:r w:rsidRPr="005C1E5D">
        <w:rPr>
          <w:bCs/>
          <w:i w:val="0"/>
          <w:iCs w:val="0"/>
          <w:lang w:val="fr-FR"/>
        </w:rPr>
        <w:t>PARTIE V</w:t>
      </w:r>
    </w:p>
    <w:p w:rsidR="00FA019A" w:rsidRPr="005C1E5D" w:rsidRDefault="00FA019A" w:rsidP="00FA019A">
      <w:pPr>
        <w:pStyle w:val="Nadpis5"/>
        <w:rPr>
          <w:lang w:val="fr-FR"/>
        </w:rPr>
      </w:pPr>
      <w:r w:rsidRPr="005C1E5D">
        <w:rPr>
          <w:lang w:val="fr-FR"/>
        </w:rPr>
        <w:t>DISPOSITIONS FINALES</w:t>
      </w:r>
    </w:p>
    <w:p w:rsidR="00FA019A" w:rsidRPr="005C1E5D" w:rsidRDefault="00FA019A" w:rsidP="00FA019A">
      <w:pPr>
        <w:jc w:val="both"/>
        <w:rPr>
          <w:lang w:val="fr-FR"/>
        </w:rPr>
      </w:pPr>
    </w:p>
    <w:p w:rsidR="00FA019A" w:rsidRPr="005C1E5D" w:rsidRDefault="00FA019A" w:rsidP="00FA019A">
      <w:pPr>
        <w:jc w:val="center"/>
        <w:rPr>
          <w:b/>
          <w:lang w:val="fr-FR"/>
        </w:rPr>
      </w:pPr>
      <w:r w:rsidRPr="005C1E5D">
        <w:rPr>
          <w:b/>
          <w:lang w:val="fr-FR"/>
        </w:rPr>
        <w:t>Article 20</w:t>
      </w:r>
    </w:p>
    <w:p w:rsidR="00FA019A" w:rsidRPr="005C1E5D" w:rsidRDefault="00FA019A" w:rsidP="00FA019A">
      <w:pPr>
        <w:pStyle w:val="Nadpis3"/>
        <w:rPr>
          <w:sz w:val="24"/>
          <w:lang w:val="fr-FR"/>
        </w:rPr>
      </w:pPr>
      <w:r w:rsidRPr="005C1E5D">
        <w:rPr>
          <w:sz w:val="24"/>
          <w:lang w:val="fr-FR"/>
        </w:rPr>
        <w:t>Entrée en vigueur</w:t>
      </w:r>
    </w:p>
    <w:p w:rsidR="009E69D1" w:rsidRPr="005C1E5D" w:rsidRDefault="009E69D1" w:rsidP="000329A0">
      <w:pPr>
        <w:rPr>
          <w:lang w:val="fr-FR"/>
        </w:rPr>
      </w:pPr>
    </w:p>
    <w:p w:rsidR="00FA019A" w:rsidRPr="005C1E5D" w:rsidRDefault="00FA019A" w:rsidP="00FA019A">
      <w:pPr>
        <w:pStyle w:val="Zkladntext"/>
        <w:spacing w:before="120"/>
        <w:ind w:firstLine="709"/>
        <w:rPr>
          <w:lang w:val="fr-FR"/>
        </w:rPr>
      </w:pPr>
      <w:r w:rsidRPr="005C1E5D">
        <w:rPr>
          <w:lang w:val="fr-FR"/>
        </w:rPr>
        <w:t xml:space="preserve">Le présent </w:t>
      </w:r>
      <w:r w:rsidR="009E69D1" w:rsidRPr="005C1E5D">
        <w:rPr>
          <w:lang w:val="fr-FR"/>
        </w:rPr>
        <w:t>arrangement administratif</w:t>
      </w:r>
      <w:r w:rsidRPr="005C1E5D">
        <w:rPr>
          <w:lang w:val="fr-FR"/>
        </w:rPr>
        <w:t xml:space="preserve"> entre en vigueur à la même date que la Convention, et sa durée est celle de la Convention.</w:t>
      </w:r>
    </w:p>
    <w:p w:rsidR="00FA019A" w:rsidRPr="005C1E5D" w:rsidRDefault="00FA019A" w:rsidP="00FA019A">
      <w:pPr>
        <w:pStyle w:val="Zkladntext"/>
        <w:ind w:firstLine="708"/>
        <w:rPr>
          <w:lang w:val="fr-FR"/>
        </w:rPr>
      </w:pPr>
    </w:p>
    <w:p w:rsidR="00FA019A" w:rsidRPr="005C1E5D" w:rsidRDefault="00FA019A" w:rsidP="008C60B4">
      <w:pPr>
        <w:pStyle w:val="Zkladntext3"/>
        <w:rPr>
          <w:iCs/>
          <w:sz w:val="24"/>
          <w:lang w:val="fr-FR"/>
        </w:rPr>
      </w:pPr>
      <w:r w:rsidRPr="005C1E5D">
        <w:rPr>
          <w:iCs/>
          <w:sz w:val="24"/>
          <w:lang w:val="fr-FR"/>
        </w:rPr>
        <w:t>Fait à</w:t>
      </w:r>
      <w:r w:rsidR="008C60B4">
        <w:rPr>
          <w:iCs/>
          <w:sz w:val="24"/>
          <w:lang w:val="fr-FR"/>
        </w:rPr>
        <w:t xml:space="preserve"> </w:t>
      </w:r>
      <w:r w:rsidR="008C60B4">
        <w:rPr>
          <w:i/>
          <w:sz w:val="24"/>
          <w:lang w:val="fr-FR"/>
        </w:rPr>
        <w:t xml:space="preserve">Prague </w:t>
      </w:r>
      <w:r w:rsidRPr="005C1E5D">
        <w:rPr>
          <w:iCs/>
          <w:sz w:val="24"/>
          <w:lang w:val="fr-FR"/>
        </w:rPr>
        <w:t>le</w:t>
      </w:r>
      <w:r w:rsidR="008C60B4">
        <w:rPr>
          <w:iCs/>
          <w:sz w:val="24"/>
          <w:lang w:val="fr-FR"/>
        </w:rPr>
        <w:t xml:space="preserve"> </w:t>
      </w:r>
      <w:r w:rsidR="008C60B4">
        <w:rPr>
          <w:i/>
          <w:sz w:val="24"/>
          <w:lang w:val="fr-FR"/>
        </w:rPr>
        <w:t>20 novembre 2015</w:t>
      </w:r>
      <w:r w:rsidR="0023400B">
        <w:rPr>
          <w:iCs/>
          <w:sz w:val="24"/>
          <w:lang w:val="fr-FR"/>
        </w:rPr>
        <w:t xml:space="preserve"> </w:t>
      </w:r>
      <w:r w:rsidRPr="005C1E5D">
        <w:rPr>
          <w:iCs/>
          <w:sz w:val="24"/>
          <w:lang w:val="fr-FR"/>
        </w:rPr>
        <w:t xml:space="preserve">en deux exemplaires originaux, en langues tchèque et française, les deux textes faisant foi. </w:t>
      </w:r>
    </w:p>
    <w:p w:rsidR="00FA019A" w:rsidRPr="005C1E5D" w:rsidRDefault="00FA019A" w:rsidP="00FA019A">
      <w:pPr>
        <w:pStyle w:val="Normln0"/>
        <w:tabs>
          <w:tab w:val="left" w:pos="720"/>
          <w:tab w:val="left" w:pos="1296"/>
        </w:tabs>
        <w:suppressAutoHyphens/>
        <w:jc w:val="both"/>
        <w:rPr>
          <w:rFonts w:ascii="Times New Roman" w:hAnsi="Times New Roman"/>
          <w:spacing w:val="-3"/>
          <w:lang w:val="fr-FR"/>
        </w:rPr>
      </w:pPr>
    </w:p>
    <w:p w:rsidR="00FA019A" w:rsidRPr="005C1E5D" w:rsidRDefault="00FA019A" w:rsidP="00FA019A">
      <w:pPr>
        <w:pStyle w:val="Normln0"/>
        <w:tabs>
          <w:tab w:val="left" w:pos="720"/>
          <w:tab w:val="left" w:pos="1296"/>
        </w:tabs>
        <w:suppressAutoHyphens/>
        <w:jc w:val="both"/>
        <w:rPr>
          <w:rFonts w:ascii="Times New Roman" w:hAnsi="Times New Roman"/>
          <w:spacing w:val="-3"/>
          <w:lang w:val="fr-FR"/>
        </w:rPr>
      </w:pPr>
    </w:p>
    <w:p w:rsidR="00FA019A" w:rsidRPr="005C1E5D" w:rsidRDefault="00FA019A" w:rsidP="00FA019A">
      <w:pPr>
        <w:pStyle w:val="Normln0"/>
        <w:tabs>
          <w:tab w:val="left" w:pos="720"/>
          <w:tab w:val="left" w:pos="1296"/>
        </w:tabs>
        <w:suppressAutoHyphens/>
        <w:jc w:val="both"/>
        <w:rPr>
          <w:rFonts w:ascii="Times New Roman" w:hAnsi="Times New Roman"/>
          <w:spacing w:val="-3"/>
          <w:lang w:val="fr-FR"/>
        </w:rPr>
      </w:pPr>
    </w:p>
    <w:tbl>
      <w:tblPr>
        <w:tblW w:w="0" w:type="auto"/>
        <w:tblCellMar>
          <w:left w:w="70" w:type="dxa"/>
          <w:right w:w="70" w:type="dxa"/>
        </w:tblCellMar>
        <w:tblLook w:val="0000" w:firstRow="0" w:lastRow="0" w:firstColumn="0" w:lastColumn="0" w:noHBand="0" w:noVBand="0"/>
      </w:tblPr>
      <w:tblGrid>
        <w:gridCol w:w="4181"/>
        <w:gridCol w:w="929"/>
        <w:gridCol w:w="4100"/>
      </w:tblGrid>
      <w:tr w:rsidR="00FA019A" w:rsidRPr="005C1E5D" w:rsidTr="006A5213">
        <w:trPr>
          <w:trHeight w:val="900"/>
        </w:trPr>
        <w:tc>
          <w:tcPr>
            <w:tcW w:w="4181" w:type="dxa"/>
          </w:tcPr>
          <w:p w:rsidR="00FA019A" w:rsidRPr="005C1E5D" w:rsidRDefault="00FA019A" w:rsidP="006A5213">
            <w:pPr>
              <w:jc w:val="center"/>
              <w:rPr>
                <w:b/>
                <w:bCs/>
                <w:iCs/>
                <w:sz w:val="26"/>
                <w:lang w:val="fr-FR"/>
              </w:rPr>
            </w:pPr>
            <w:r w:rsidRPr="005C1E5D">
              <w:rPr>
                <w:b/>
                <w:bCs/>
                <w:iCs/>
                <w:sz w:val="26"/>
                <w:lang w:val="fr-FR"/>
              </w:rPr>
              <w:t>Pour l'autorité compétente</w:t>
            </w:r>
          </w:p>
          <w:p w:rsidR="008C60B4" w:rsidRDefault="00FA019A" w:rsidP="00232AF3">
            <w:pPr>
              <w:jc w:val="center"/>
              <w:rPr>
                <w:b/>
                <w:bCs/>
                <w:iCs/>
                <w:sz w:val="26"/>
                <w:lang w:val="fr-FR"/>
              </w:rPr>
            </w:pPr>
            <w:r w:rsidRPr="005C1E5D">
              <w:rPr>
                <w:b/>
                <w:bCs/>
                <w:iCs/>
                <w:sz w:val="26"/>
                <w:lang w:val="fr-FR"/>
              </w:rPr>
              <w:t xml:space="preserve">de la République </w:t>
            </w:r>
            <w:r w:rsidR="006B3F4A" w:rsidRPr="005C1E5D">
              <w:rPr>
                <w:b/>
                <w:bCs/>
                <w:iCs/>
                <w:sz w:val="26"/>
                <w:lang w:val="fr-FR"/>
              </w:rPr>
              <w:t>tchèque</w:t>
            </w:r>
          </w:p>
          <w:p w:rsidR="008C60B4" w:rsidRDefault="008C60B4" w:rsidP="00232AF3">
            <w:pPr>
              <w:jc w:val="center"/>
              <w:rPr>
                <w:b/>
                <w:bCs/>
                <w:iCs/>
                <w:sz w:val="26"/>
                <w:lang w:val="fr-FR"/>
              </w:rPr>
            </w:pPr>
          </w:p>
          <w:p w:rsidR="00FA019A" w:rsidRPr="005C1E5D" w:rsidRDefault="008C60B4" w:rsidP="00232AF3">
            <w:pPr>
              <w:jc w:val="center"/>
              <w:rPr>
                <w:b/>
                <w:bCs/>
                <w:iCs/>
                <w:sz w:val="26"/>
                <w:lang w:val="fr-FR"/>
              </w:rPr>
            </w:pPr>
            <w:r>
              <w:rPr>
                <w:i/>
                <w:iCs/>
                <w:sz w:val="26"/>
                <w:szCs w:val="26"/>
              </w:rPr>
              <w:t xml:space="preserve">Michaela </w:t>
            </w:r>
            <w:proofErr w:type="spellStart"/>
            <w:r>
              <w:rPr>
                <w:i/>
                <w:iCs/>
                <w:sz w:val="26"/>
                <w:szCs w:val="26"/>
              </w:rPr>
              <w:t>Marksová</w:t>
            </w:r>
            <w:proofErr w:type="spellEnd"/>
            <w:r w:rsidR="006B3F4A" w:rsidRPr="005C1E5D" w:rsidDel="006B3F4A">
              <w:rPr>
                <w:b/>
                <w:bCs/>
                <w:iCs/>
                <w:sz w:val="26"/>
                <w:lang w:val="fr-FR"/>
              </w:rPr>
              <w:t xml:space="preserve"> </w:t>
            </w:r>
          </w:p>
        </w:tc>
        <w:tc>
          <w:tcPr>
            <w:tcW w:w="929" w:type="dxa"/>
          </w:tcPr>
          <w:p w:rsidR="00FA019A" w:rsidRPr="005C1E5D" w:rsidRDefault="00FA019A" w:rsidP="006A5213">
            <w:pPr>
              <w:jc w:val="center"/>
              <w:rPr>
                <w:iCs/>
                <w:sz w:val="26"/>
                <w:lang w:val="fr-FR"/>
              </w:rPr>
            </w:pPr>
          </w:p>
        </w:tc>
        <w:tc>
          <w:tcPr>
            <w:tcW w:w="4100" w:type="dxa"/>
          </w:tcPr>
          <w:p w:rsidR="00FA019A" w:rsidRPr="005C1E5D" w:rsidRDefault="00FA019A" w:rsidP="006A5213">
            <w:pPr>
              <w:pStyle w:val="Nadpis4"/>
              <w:widowControl/>
              <w:rPr>
                <w:iCs/>
                <w:caps w:val="0"/>
                <w:lang w:val="fr-FR"/>
              </w:rPr>
            </w:pPr>
            <w:r w:rsidRPr="005C1E5D">
              <w:rPr>
                <w:b w:val="0"/>
                <w:bCs/>
                <w:iCs/>
                <w:caps w:val="0"/>
                <w:lang w:val="fr-FR"/>
              </w:rPr>
              <w:t xml:space="preserve"> </w:t>
            </w:r>
            <w:r w:rsidRPr="005C1E5D">
              <w:rPr>
                <w:iCs/>
                <w:caps w:val="0"/>
                <w:lang w:val="fr-FR"/>
              </w:rPr>
              <w:t xml:space="preserve">Pour l'autorité compétente </w:t>
            </w:r>
          </w:p>
          <w:p w:rsidR="00FA019A" w:rsidRDefault="00FA019A" w:rsidP="00232AF3">
            <w:pPr>
              <w:pStyle w:val="Nadpis4"/>
              <w:widowControl/>
              <w:rPr>
                <w:iCs/>
                <w:caps w:val="0"/>
                <w:lang w:val="fr-FR"/>
              </w:rPr>
            </w:pPr>
            <w:r w:rsidRPr="005C1E5D">
              <w:rPr>
                <w:iCs/>
                <w:caps w:val="0"/>
                <w:lang w:val="fr-FR"/>
              </w:rPr>
              <w:t xml:space="preserve">de la République </w:t>
            </w:r>
            <w:r w:rsidR="00232AF3" w:rsidRPr="005C1E5D">
              <w:rPr>
                <w:iCs/>
                <w:caps w:val="0"/>
                <w:lang w:val="fr-FR"/>
              </w:rPr>
              <w:t>tunisienne</w:t>
            </w:r>
          </w:p>
          <w:p w:rsidR="008C60B4" w:rsidRDefault="008C60B4" w:rsidP="008C60B4">
            <w:pPr>
              <w:rPr>
                <w:lang w:val="fr-FR"/>
              </w:rPr>
            </w:pPr>
          </w:p>
          <w:p w:rsidR="008C60B4" w:rsidRPr="008C60B4" w:rsidRDefault="008C60B4" w:rsidP="008C60B4">
            <w:pPr>
              <w:jc w:val="center"/>
              <w:rPr>
                <w:lang w:val="fr-FR"/>
              </w:rPr>
            </w:pPr>
            <w:r w:rsidRPr="005D0C6E">
              <w:rPr>
                <w:i/>
                <w:iCs/>
                <w:sz w:val="26"/>
                <w:szCs w:val="26"/>
              </w:rPr>
              <w:t>Ta</w:t>
            </w:r>
            <w:r w:rsidRPr="005D0C6E">
              <w:rPr>
                <w:i/>
                <w:iCs/>
                <w:lang w:val="en"/>
              </w:rPr>
              <w:t>ï</w:t>
            </w:r>
            <w:proofErr w:type="spellStart"/>
            <w:r w:rsidRPr="005D0C6E">
              <w:rPr>
                <w:i/>
                <w:iCs/>
                <w:sz w:val="26"/>
                <w:szCs w:val="26"/>
              </w:rPr>
              <w:t>eb</w:t>
            </w:r>
            <w:proofErr w:type="spellEnd"/>
            <w:r w:rsidRPr="005D0C6E">
              <w:rPr>
                <w:i/>
                <w:iCs/>
                <w:sz w:val="26"/>
                <w:szCs w:val="26"/>
              </w:rPr>
              <w:t xml:space="preserve"> </w:t>
            </w:r>
            <w:proofErr w:type="spellStart"/>
            <w:r w:rsidRPr="005D0C6E">
              <w:rPr>
                <w:i/>
                <w:iCs/>
                <w:sz w:val="26"/>
                <w:szCs w:val="26"/>
              </w:rPr>
              <w:t>Baccouche</w:t>
            </w:r>
            <w:proofErr w:type="spellEnd"/>
          </w:p>
        </w:tc>
      </w:tr>
    </w:tbl>
    <w:p w:rsidR="00691367" w:rsidRPr="005C1E5D" w:rsidRDefault="00691367" w:rsidP="00FA019A">
      <w:pPr>
        <w:jc w:val="both"/>
        <w:rPr>
          <w:lang w:val="fr-FR"/>
        </w:rPr>
      </w:pPr>
      <w:bookmarkStart w:id="0" w:name="_GoBack"/>
      <w:bookmarkEnd w:id="0"/>
    </w:p>
    <w:sectPr w:rsidR="00691367" w:rsidRPr="005C1E5D" w:rsidSect="009B20F9">
      <w:footerReference w:type="even" r:id="rId9"/>
      <w:footerReference w:type="default" r:id="rId10"/>
      <w:pgSz w:w="11906" w:h="16838"/>
      <w:pgMar w:top="1418" w:right="1418" w:bottom="1276"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50E" w:rsidRDefault="002F150E">
      <w:r>
        <w:separator/>
      </w:r>
    </w:p>
  </w:endnote>
  <w:endnote w:type="continuationSeparator" w:id="0">
    <w:p w:rsidR="002F150E" w:rsidRDefault="002F1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213" w:rsidRDefault="006A521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A5213" w:rsidRDefault="006A52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213" w:rsidRDefault="006A521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C60B4">
      <w:rPr>
        <w:rStyle w:val="slostrnky"/>
        <w:noProof/>
      </w:rPr>
      <w:t>10</w:t>
    </w:r>
    <w:r>
      <w:rPr>
        <w:rStyle w:val="slostrnky"/>
      </w:rPr>
      <w:fldChar w:fldCharType="end"/>
    </w:r>
  </w:p>
  <w:p w:rsidR="006A5213" w:rsidRDefault="006A52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50E" w:rsidRDefault="002F150E">
      <w:r>
        <w:separator/>
      </w:r>
    </w:p>
  </w:footnote>
  <w:footnote w:type="continuationSeparator" w:id="0">
    <w:p w:rsidR="002F150E" w:rsidRDefault="002F15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24ED4"/>
    <w:multiLevelType w:val="hybridMultilevel"/>
    <w:tmpl w:val="04487646"/>
    <w:lvl w:ilvl="0" w:tplc="A6386682">
      <w:start w:val="1"/>
      <w:numFmt w:val="decimal"/>
      <w:lvlText w:val="%1."/>
      <w:lvlJc w:val="left"/>
      <w:pPr>
        <w:ind w:left="1070"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
    <w:nsid w:val="1C412876"/>
    <w:multiLevelType w:val="hybridMultilevel"/>
    <w:tmpl w:val="90C2D77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7372D0D"/>
    <w:multiLevelType w:val="hybridMultilevel"/>
    <w:tmpl w:val="14009E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3219380C"/>
    <w:multiLevelType w:val="hybridMultilevel"/>
    <w:tmpl w:val="AFF6F9C4"/>
    <w:lvl w:ilvl="0" w:tplc="3C784508">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nsid w:val="37F74E86"/>
    <w:multiLevelType w:val="hybridMultilevel"/>
    <w:tmpl w:val="C7FCCAF4"/>
    <w:lvl w:ilvl="0" w:tplc="BD1C8494">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nsid w:val="419B1237"/>
    <w:multiLevelType w:val="hybridMultilevel"/>
    <w:tmpl w:val="8D00DFAC"/>
    <w:lvl w:ilvl="0" w:tplc="D5E41B6E">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6">
    <w:nsid w:val="67D93ABC"/>
    <w:multiLevelType w:val="hybridMultilevel"/>
    <w:tmpl w:val="0AA81DF6"/>
    <w:lvl w:ilvl="0" w:tplc="65B2F114">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7">
    <w:nsid w:val="67F6073A"/>
    <w:multiLevelType w:val="hybridMultilevel"/>
    <w:tmpl w:val="5CB85384"/>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8">
    <w:nsid w:val="6EDA67F6"/>
    <w:multiLevelType w:val="hybridMultilevel"/>
    <w:tmpl w:val="8BB04432"/>
    <w:lvl w:ilvl="0" w:tplc="C75EF514">
      <w:start w:val="1"/>
      <w:numFmt w:val="upp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9">
    <w:nsid w:val="75396883"/>
    <w:multiLevelType w:val="hybridMultilevel"/>
    <w:tmpl w:val="FE3AA2FE"/>
    <w:lvl w:ilvl="0" w:tplc="322AE57A">
      <w:start w:val="1"/>
      <w:numFmt w:val="bullet"/>
      <w:lvlText w:val="-"/>
      <w:lvlJc w:val="left"/>
      <w:pPr>
        <w:ind w:left="1778" w:hanging="360"/>
      </w:pPr>
      <w:rPr>
        <w:rFonts w:ascii="Times New Roman" w:eastAsia="Calibri" w:hAnsi="Times New Roman" w:cs="Times New Roman"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0">
    <w:nsid w:val="75CE2FAB"/>
    <w:multiLevelType w:val="hybridMultilevel"/>
    <w:tmpl w:val="F9D0657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nsid w:val="7E0B4D64"/>
    <w:multiLevelType w:val="hybridMultilevel"/>
    <w:tmpl w:val="C7C6815A"/>
    <w:lvl w:ilvl="0" w:tplc="BD0ACC40">
      <w:start w:val="1"/>
      <w:numFmt w:val="decimal"/>
      <w:lvlText w:val="%1-"/>
      <w:lvlJc w:val="left"/>
      <w:pPr>
        <w:ind w:left="1778" w:hanging="360"/>
      </w:pPr>
      <w:rPr>
        <w:rFonts w:hint="default"/>
        <w:b w:val="0"/>
        <w:bCs w:val="0"/>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num w:numId="1">
    <w:abstractNumId w:val="2"/>
  </w:num>
  <w:num w:numId="2">
    <w:abstractNumId w:val="11"/>
  </w:num>
  <w:num w:numId="3">
    <w:abstractNumId w:val="9"/>
  </w:num>
  <w:num w:numId="4">
    <w:abstractNumId w:val="8"/>
  </w:num>
  <w:num w:numId="5">
    <w:abstractNumId w:val="0"/>
  </w:num>
  <w:num w:numId="6">
    <w:abstractNumId w:val="6"/>
  </w:num>
  <w:num w:numId="7">
    <w:abstractNumId w:val="5"/>
  </w:num>
  <w:num w:numId="8">
    <w:abstractNumId w:val="1"/>
  </w:num>
  <w:num w:numId="9">
    <w:abstractNumId w:val="3"/>
  </w:num>
  <w:num w:numId="10">
    <w:abstractNumId w:val="4"/>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19A"/>
    <w:rsid w:val="000329A0"/>
    <w:rsid w:val="00083FDD"/>
    <w:rsid w:val="00133147"/>
    <w:rsid w:val="00150F62"/>
    <w:rsid w:val="001C4BFA"/>
    <w:rsid w:val="001C7BA8"/>
    <w:rsid w:val="00232AF3"/>
    <w:rsid w:val="0023400B"/>
    <w:rsid w:val="00264DFB"/>
    <w:rsid w:val="00284BDD"/>
    <w:rsid w:val="002931C3"/>
    <w:rsid w:val="002F150E"/>
    <w:rsid w:val="00344A58"/>
    <w:rsid w:val="00363F0F"/>
    <w:rsid w:val="003934A6"/>
    <w:rsid w:val="003A0036"/>
    <w:rsid w:val="003F2C60"/>
    <w:rsid w:val="004B0670"/>
    <w:rsid w:val="004B2938"/>
    <w:rsid w:val="004B366C"/>
    <w:rsid w:val="004C4DB5"/>
    <w:rsid w:val="004E1E34"/>
    <w:rsid w:val="00525239"/>
    <w:rsid w:val="00541050"/>
    <w:rsid w:val="00596FF5"/>
    <w:rsid w:val="005C0CA9"/>
    <w:rsid w:val="005C1E5D"/>
    <w:rsid w:val="005D4A9B"/>
    <w:rsid w:val="0062613A"/>
    <w:rsid w:val="00651A28"/>
    <w:rsid w:val="00663C38"/>
    <w:rsid w:val="006834EA"/>
    <w:rsid w:val="00691367"/>
    <w:rsid w:val="006A5213"/>
    <w:rsid w:val="006B3F4A"/>
    <w:rsid w:val="006F2E5A"/>
    <w:rsid w:val="007060E5"/>
    <w:rsid w:val="007D623C"/>
    <w:rsid w:val="00833901"/>
    <w:rsid w:val="0085011B"/>
    <w:rsid w:val="008774C7"/>
    <w:rsid w:val="0088017E"/>
    <w:rsid w:val="00881B3E"/>
    <w:rsid w:val="008C60B4"/>
    <w:rsid w:val="008D4409"/>
    <w:rsid w:val="008F72D4"/>
    <w:rsid w:val="0090296C"/>
    <w:rsid w:val="0094456E"/>
    <w:rsid w:val="009624D7"/>
    <w:rsid w:val="00981DA1"/>
    <w:rsid w:val="009B20F9"/>
    <w:rsid w:val="009E69D1"/>
    <w:rsid w:val="009F2CDA"/>
    <w:rsid w:val="009F3A99"/>
    <w:rsid w:val="00A05192"/>
    <w:rsid w:val="00A1304E"/>
    <w:rsid w:val="00A36660"/>
    <w:rsid w:val="00A66A37"/>
    <w:rsid w:val="00A76D02"/>
    <w:rsid w:val="00A937B3"/>
    <w:rsid w:val="00AC4C78"/>
    <w:rsid w:val="00AE0911"/>
    <w:rsid w:val="00B02474"/>
    <w:rsid w:val="00B505E2"/>
    <w:rsid w:val="00B60688"/>
    <w:rsid w:val="00B60978"/>
    <w:rsid w:val="00B733CB"/>
    <w:rsid w:val="00BA4B46"/>
    <w:rsid w:val="00BB547A"/>
    <w:rsid w:val="00BC4896"/>
    <w:rsid w:val="00C215B2"/>
    <w:rsid w:val="00C25A5B"/>
    <w:rsid w:val="00C33D9A"/>
    <w:rsid w:val="00C93B07"/>
    <w:rsid w:val="00D634DC"/>
    <w:rsid w:val="00E207F5"/>
    <w:rsid w:val="00E45182"/>
    <w:rsid w:val="00E93E57"/>
    <w:rsid w:val="00EA084A"/>
    <w:rsid w:val="00EA5E91"/>
    <w:rsid w:val="00EB4E12"/>
    <w:rsid w:val="00EE6FCD"/>
    <w:rsid w:val="00F13CBF"/>
    <w:rsid w:val="00F61D8B"/>
    <w:rsid w:val="00F70FC2"/>
    <w:rsid w:val="00F76509"/>
    <w:rsid w:val="00FA019A"/>
    <w:rsid w:val="00FE49D2"/>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A019A"/>
    <w:rPr>
      <w:rFonts w:ascii="Times New Roman" w:eastAsia="Times New Roman" w:hAnsi="Times New Roman" w:cs="Times New Roman"/>
      <w:sz w:val="24"/>
    </w:rPr>
  </w:style>
  <w:style w:type="paragraph" w:styleId="Nadpis1">
    <w:name w:val="heading 1"/>
    <w:basedOn w:val="Normln"/>
    <w:next w:val="Normln"/>
    <w:link w:val="Nadpis1Char"/>
    <w:qFormat/>
    <w:rsid w:val="00FA019A"/>
    <w:pPr>
      <w:keepNext/>
      <w:jc w:val="center"/>
      <w:outlineLvl w:val="0"/>
    </w:pPr>
    <w:rPr>
      <w:b/>
      <w:bCs/>
      <w:sz w:val="32"/>
    </w:rPr>
  </w:style>
  <w:style w:type="paragraph" w:styleId="Nadpis2">
    <w:name w:val="heading 2"/>
    <w:basedOn w:val="Normln"/>
    <w:next w:val="Normln"/>
    <w:link w:val="Nadpis2Char"/>
    <w:qFormat/>
    <w:rsid w:val="00FA019A"/>
    <w:pPr>
      <w:keepNext/>
      <w:jc w:val="center"/>
      <w:outlineLvl w:val="1"/>
    </w:pPr>
    <w:rPr>
      <w:b/>
      <w:i/>
      <w:iCs/>
    </w:rPr>
  </w:style>
  <w:style w:type="paragraph" w:styleId="Nadpis3">
    <w:name w:val="heading 3"/>
    <w:basedOn w:val="Normln"/>
    <w:next w:val="Normln"/>
    <w:link w:val="Nadpis3Char"/>
    <w:qFormat/>
    <w:rsid w:val="00FA019A"/>
    <w:pPr>
      <w:keepNext/>
      <w:widowControl w:val="0"/>
      <w:jc w:val="center"/>
      <w:outlineLvl w:val="2"/>
    </w:pPr>
    <w:rPr>
      <w:b/>
      <w:i/>
      <w:sz w:val="26"/>
    </w:rPr>
  </w:style>
  <w:style w:type="paragraph" w:styleId="Nadpis4">
    <w:name w:val="heading 4"/>
    <w:basedOn w:val="Normln"/>
    <w:next w:val="Normln"/>
    <w:link w:val="Nadpis4Char"/>
    <w:qFormat/>
    <w:rsid w:val="00FA019A"/>
    <w:pPr>
      <w:keepNext/>
      <w:widowControl w:val="0"/>
      <w:jc w:val="center"/>
      <w:outlineLvl w:val="3"/>
    </w:pPr>
    <w:rPr>
      <w:b/>
      <w:caps/>
      <w:sz w:val="26"/>
    </w:rPr>
  </w:style>
  <w:style w:type="paragraph" w:styleId="Nadpis5">
    <w:name w:val="heading 5"/>
    <w:basedOn w:val="Normln"/>
    <w:next w:val="Normln"/>
    <w:link w:val="Nadpis5Char"/>
    <w:qFormat/>
    <w:rsid w:val="00FA019A"/>
    <w:pPr>
      <w:keepNext/>
      <w:jc w:val="center"/>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FA019A"/>
    <w:rPr>
      <w:rFonts w:ascii="Times New Roman" w:eastAsia="Times New Roman" w:hAnsi="Times New Roman" w:cs="Times New Roman"/>
      <w:b/>
      <w:bCs/>
      <w:sz w:val="32"/>
      <w:szCs w:val="20"/>
      <w:lang w:val="cs-CZ" w:eastAsia="cs-CZ"/>
    </w:rPr>
  </w:style>
  <w:style w:type="character" w:customStyle="1" w:styleId="Nadpis2Char">
    <w:name w:val="Nadpis 2 Char"/>
    <w:link w:val="Nadpis2"/>
    <w:rsid w:val="00FA019A"/>
    <w:rPr>
      <w:rFonts w:ascii="Times New Roman" w:eastAsia="Times New Roman" w:hAnsi="Times New Roman" w:cs="Times New Roman"/>
      <w:b/>
      <w:i/>
      <w:iCs/>
      <w:sz w:val="24"/>
      <w:szCs w:val="20"/>
      <w:lang w:val="cs-CZ" w:eastAsia="cs-CZ"/>
    </w:rPr>
  </w:style>
  <w:style w:type="character" w:customStyle="1" w:styleId="Nadpis3Char">
    <w:name w:val="Nadpis 3 Char"/>
    <w:link w:val="Nadpis3"/>
    <w:rsid w:val="00FA019A"/>
    <w:rPr>
      <w:rFonts w:ascii="Times New Roman" w:eastAsia="Times New Roman" w:hAnsi="Times New Roman" w:cs="Times New Roman"/>
      <w:b/>
      <w:i/>
      <w:sz w:val="26"/>
      <w:szCs w:val="20"/>
      <w:lang w:val="cs-CZ" w:eastAsia="cs-CZ"/>
    </w:rPr>
  </w:style>
  <w:style w:type="character" w:customStyle="1" w:styleId="Nadpis4Char">
    <w:name w:val="Nadpis 4 Char"/>
    <w:link w:val="Nadpis4"/>
    <w:rsid w:val="00FA019A"/>
    <w:rPr>
      <w:rFonts w:ascii="Times New Roman" w:eastAsia="Times New Roman" w:hAnsi="Times New Roman" w:cs="Times New Roman"/>
      <w:b/>
      <w:caps/>
      <w:sz w:val="26"/>
      <w:szCs w:val="20"/>
      <w:lang w:val="cs-CZ" w:eastAsia="cs-CZ"/>
    </w:rPr>
  </w:style>
  <w:style w:type="character" w:customStyle="1" w:styleId="Nadpis5Char">
    <w:name w:val="Nadpis 5 Char"/>
    <w:link w:val="Nadpis5"/>
    <w:rsid w:val="00FA019A"/>
    <w:rPr>
      <w:rFonts w:ascii="Times New Roman" w:eastAsia="Times New Roman" w:hAnsi="Times New Roman" w:cs="Times New Roman"/>
      <w:b/>
      <w:sz w:val="24"/>
      <w:szCs w:val="20"/>
      <w:lang w:val="cs-CZ" w:eastAsia="cs-CZ"/>
    </w:rPr>
  </w:style>
  <w:style w:type="paragraph" w:styleId="Zkladntext">
    <w:name w:val="Body Text"/>
    <w:basedOn w:val="Normln"/>
    <w:link w:val="ZkladntextChar"/>
    <w:rsid w:val="00FA019A"/>
    <w:pPr>
      <w:jc w:val="both"/>
    </w:pPr>
    <w:rPr>
      <w:szCs w:val="24"/>
    </w:rPr>
  </w:style>
  <w:style w:type="character" w:customStyle="1" w:styleId="ZkladntextChar">
    <w:name w:val="Základní text Char"/>
    <w:link w:val="Zkladntext"/>
    <w:rsid w:val="00FA019A"/>
    <w:rPr>
      <w:rFonts w:ascii="Times New Roman" w:eastAsia="Times New Roman" w:hAnsi="Times New Roman" w:cs="Times New Roman"/>
      <w:sz w:val="24"/>
      <w:szCs w:val="24"/>
      <w:lang w:val="cs-CZ" w:eastAsia="cs-CZ"/>
    </w:rPr>
  </w:style>
  <w:style w:type="paragraph" w:styleId="Zkladntext2">
    <w:name w:val="Body Text 2"/>
    <w:basedOn w:val="Normln"/>
    <w:link w:val="Zkladntext2Char"/>
    <w:rsid w:val="00FA019A"/>
    <w:rPr>
      <w:sz w:val="26"/>
    </w:rPr>
  </w:style>
  <w:style w:type="character" w:customStyle="1" w:styleId="Zkladntext2Char">
    <w:name w:val="Základní text 2 Char"/>
    <w:link w:val="Zkladntext2"/>
    <w:rsid w:val="00FA019A"/>
    <w:rPr>
      <w:rFonts w:ascii="Times New Roman" w:eastAsia="Times New Roman" w:hAnsi="Times New Roman" w:cs="Times New Roman"/>
      <w:sz w:val="26"/>
      <w:szCs w:val="20"/>
      <w:lang w:val="cs-CZ" w:eastAsia="cs-CZ"/>
    </w:rPr>
  </w:style>
  <w:style w:type="paragraph" w:styleId="Zkladntextodsazen">
    <w:name w:val="Body Text Indent"/>
    <w:basedOn w:val="Normln"/>
    <w:link w:val="ZkladntextodsazenChar"/>
    <w:rsid w:val="00FA019A"/>
    <w:pPr>
      <w:widowControl w:val="0"/>
      <w:ind w:left="709" w:hanging="709"/>
      <w:jc w:val="both"/>
    </w:pPr>
    <w:rPr>
      <w:sz w:val="26"/>
    </w:rPr>
  </w:style>
  <w:style w:type="character" w:customStyle="1" w:styleId="ZkladntextodsazenChar">
    <w:name w:val="Základní text odsazený Char"/>
    <w:link w:val="Zkladntextodsazen"/>
    <w:rsid w:val="00FA019A"/>
    <w:rPr>
      <w:rFonts w:ascii="Times New Roman" w:eastAsia="Times New Roman" w:hAnsi="Times New Roman" w:cs="Times New Roman"/>
      <w:sz w:val="26"/>
      <w:szCs w:val="20"/>
      <w:lang w:val="cs-CZ" w:eastAsia="cs-CZ"/>
    </w:rPr>
  </w:style>
  <w:style w:type="paragraph" w:styleId="Zkladntextodsazen2">
    <w:name w:val="Body Text Indent 2"/>
    <w:basedOn w:val="Normln"/>
    <w:link w:val="Zkladntextodsazen2Char"/>
    <w:rsid w:val="00FA019A"/>
    <w:pPr>
      <w:widowControl w:val="0"/>
      <w:ind w:left="1134" w:hanging="426"/>
      <w:jc w:val="both"/>
    </w:pPr>
    <w:rPr>
      <w:sz w:val="26"/>
    </w:rPr>
  </w:style>
  <w:style w:type="character" w:customStyle="1" w:styleId="Zkladntextodsazen2Char">
    <w:name w:val="Základní text odsazený 2 Char"/>
    <w:link w:val="Zkladntextodsazen2"/>
    <w:rsid w:val="00FA019A"/>
    <w:rPr>
      <w:rFonts w:ascii="Times New Roman" w:eastAsia="Times New Roman" w:hAnsi="Times New Roman" w:cs="Times New Roman"/>
      <w:sz w:val="26"/>
      <w:szCs w:val="20"/>
      <w:lang w:val="cs-CZ" w:eastAsia="cs-CZ"/>
    </w:rPr>
  </w:style>
  <w:style w:type="paragraph" w:customStyle="1" w:styleId="Normln0">
    <w:name w:val="NormŕlnŐ"/>
    <w:rsid w:val="00FA019A"/>
    <w:rPr>
      <w:rFonts w:ascii="Courier New" w:eastAsia="Times New Roman" w:hAnsi="Courier New" w:cs="Times New Roman"/>
      <w:sz w:val="24"/>
    </w:rPr>
  </w:style>
  <w:style w:type="paragraph" w:styleId="Zkladntext3">
    <w:name w:val="Body Text 3"/>
    <w:basedOn w:val="Normln"/>
    <w:link w:val="Zkladntext3Char"/>
    <w:rsid w:val="00FA019A"/>
    <w:pPr>
      <w:spacing w:before="120" w:line="0" w:lineRule="atLeast"/>
      <w:jc w:val="both"/>
    </w:pPr>
    <w:rPr>
      <w:sz w:val="26"/>
    </w:rPr>
  </w:style>
  <w:style w:type="character" w:customStyle="1" w:styleId="Zkladntext3Char">
    <w:name w:val="Základní text 3 Char"/>
    <w:link w:val="Zkladntext3"/>
    <w:rsid w:val="00FA019A"/>
    <w:rPr>
      <w:rFonts w:ascii="Times New Roman" w:eastAsia="Times New Roman" w:hAnsi="Times New Roman" w:cs="Times New Roman"/>
      <w:sz w:val="26"/>
      <w:szCs w:val="20"/>
      <w:lang w:val="cs-CZ" w:eastAsia="cs-CZ"/>
    </w:rPr>
  </w:style>
  <w:style w:type="paragraph" w:styleId="Zpat">
    <w:name w:val="footer"/>
    <w:basedOn w:val="Normln"/>
    <w:link w:val="ZpatChar"/>
    <w:rsid w:val="00FA019A"/>
    <w:pPr>
      <w:tabs>
        <w:tab w:val="center" w:pos="4536"/>
        <w:tab w:val="right" w:pos="9072"/>
      </w:tabs>
    </w:pPr>
  </w:style>
  <w:style w:type="character" w:customStyle="1" w:styleId="ZpatChar">
    <w:name w:val="Zápatí Char"/>
    <w:link w:val="Zpat"/>
    <w:rsid w:val="00FA019A"/>
    <w:rPr>
      <w:rFonts w:ascii="Times New Roman" w:eastAsia="Times New Roman" w:hAnsi="Times New Roman" w:cs="Times New Roman"/>
      <w:sz w:val="24"/>
      <w:szCs w:val="20"/>
      <w:lang w:val="cs-CZ" w:eastAsia="cs-CZ"/>
    </w:rPr>
  </w:style>
  <w:style w:type="character" w:styleId="slostrnky">
    <w:name w:val="page number"/>
    <w:basedOn w:val="Standardnpsmoodstavce"/>
    <w:rsid w:val="00FA019A"/>
  </w:style>
  <w:style w:type="paragraph" w:customStyle="1" w:styleId="Odstavecseseznamem1">
    <w:name w:val="Odstavec se seznamem1"/>
    <w:basedOn w:val="Normln"/>
    <w:uiPriority w:val="34"/>
    <w:qFormat/>
    <w:rsid w:val="00FA019A"/>
    <w:pPr>
      <w:ind w:left="708"/>
    </w:pPr>
  </w:style>
  <w:style w:type="paragraph" w:styleId="Odstavecseseznamem">
    <w:name w:val="List Paragraph"/>
    <w:basedOn w:val="Normln"/>
    <w:uiPriority w:val="34"/>
    <w:qFormat/>
    <w:rsid w:val="00FA019A"/>
    <w:pPr>
      <w:spacing w:after="200" w:line="276" w:lineRule="auto"/>
      <w:ind w:left="720"/>
      <w:contextualSpacing/>
    </w:pPr>
    <w:rPr>
      <w:rFonts w:ascii="Calibri" w:eastAsia="Calibri" w:hAnsi="Calibri" w:cs="Arial"/>
      <w:sz w:val="22"/>
      <w:szCs w:val="22"/>
      <w:lang w:val="fr-FR" w:eastAsia="en-US"/>
    </w:rPr>
  </w:style>
  <w:style w:type="paragraph" w:styleId="Nzev">
    <w:name w:val="Title"/>
    <w:basedOn w:val="Normln"/>
    <w:link w:val="NzevChar"/>
    <w:qFormat/>
    <w:rsid w:val="00FA019A"/>
    <w:pPr>
      <w:jc w:val="center"/>
    </w:pPr>
    <w:rPr>
      <w:b/>
      <w:bCs/>
      <w:i/>
      <w:iCs/>
      <w:sz w:val="28"/>
      <w:szCs w:val="28"/>
      <w:lang w:val="x-none" w:eastAsia="fr-FR"/>
    </w:rPr>
  </w:style>
  <w:style w:type="character" w:customStyle="1" w:styleId="NzevChar">
    <w:name w:val="Název Char"/>
    <w:link w:val="Nzev"/>
    <w:rsid w:val="00FA019A"/>
    <w:rPr>
      <w:rFonts w:ascii="Times New Roman" w:eastAsia="Times New Roman" w:hAnsi="Times New Roman" w:cs="Times New Roman"/>
      <w:b/>
      <w:bCs/>
      <w:i/>
      <w:iCs/>
      <w:sz w:val="28"/>
      <w:szCs w:val="28"/>
      <w:lang w:eastAsia="fr-FR"/>
    </w:rPr>
  </w:style>
  <w:style w:type="paragraph" w:styleId="Textbubliny">
    <w:name w:val="Balloon Text"/>
    <w:basedOn w:val="Normln"/>
    <w:link w:val="TextbublinyChar"/>
    <w:uiPriority w:val="99"/>
    <w:semiHidden/>
    <w:unhideWhenUsed/>
    <w:rsid w:val="00E93E57"/>
    <w:rPr>
      <w:rFonts w:ascii="Tahoma" w:hAnsi="Tahoma"/>
      <w:sz w:val="16"/>
      <w:szCs w:val="16"/>
      <w:lang w:val="x-none" w:eastAsia="x-none"/>
    </w:rPr>
  </w:style>
  <w:style w:type="character" w:customStyle="1" w:styleId="TextbublinyChar">
    <w:name w:val="Text bubliny Char"/>
    <w:link w:val="Textbubliny"/>
    <w:uiPriority w:val="99"/>
    <w:semiHidden/>
    <w:rsid w:val="00E93E57"/>
    <w:rPr>
      <w:rFonts w:ascii="Tahoma" w:eastAsia="Times New Roman" w:hAnsi="Tahoma" w:cs="Tahoma"/>
      <w:sz w:val="16"/>
      <w:szCs w:val="16"/>
    </w:rPr>
  </w:style>
  <w:style w:type="character" w:styleId="Odkaznakoment">
    <w:name w:val="annotation reference"/>
    <w:uiPriority w:val="99"/>
    <w:semiHidden/>
    <w:unhideWhenUsed/>
    <w:rsid w:val="00E93E57"/>
    <w:rPr>
      <w:sz w:val="16"/>
      <w:szCs w:val="16"/>
    </w:rPr>
  </w:style>
  <w:style w:type="paragraph" w:styleId="Textkomente">
    <w:name w:val="annotation text"/>
    <w:basedOn w:val="Normln"/>
    <w:link w:val="TextkomenteChar"/>
    <w:uiPriority w:val="99"/>
    <w:semiHidden/>
    <w:unhideWhenUsed/>
    <w:rsid w:val="00E93E57"/>
    <w:rPr>
      <w:sz w:val="20"/>
      <w:lang w:val="x-none" w:eastAsia="x-none"/>
    </w:rPr>
  </w:style>
  <w:style w:type="character" w:customStyle="1" w:styleId="TextkomenteChar">
    <w:name w:val="Text komentáře Char"/>
    <w:link w:val="Textkomente"/>
    <w:uiPriority w:val="99"/>
    <w:semiHidden/>
    <w:rsid w:val="00E93E57"/>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E93E57"/>
    <w:rPr>
      <w:b/>
      <w:bCs/>
    </w:rPr>
  </w:style>
  <w:style w:type="character" w:customStyle="1" w:styleId="PedmtkomenteChar">
    <w:name w:val="Předmět komentáře Char"/>
    <w:link w:val="Pedmtkomente"/>
    <w:uiPriority w:val="99"/>
    <w:semiHidden/>
    <w:rsid w:val="00E93E57"/>
    <w:rPr>
      <w:rFonts w:ascii="Times New Roman" w:eastAsia="Times New Roman" w:hAnsi="Times New Roman" w:cs="Times New Roman"/>
      <w:b/>
      <w:bCs/>
    </w:rPr>
  </w:style>
  <w:style w:type="paragraph" w:styleId="Zhlav">
    <w:name w:val="header"/>
    <w:basedOn w:val="Normln"/>
    <w:link w:val="ZhlavChar"/>
    <w:uiPriority w:val="99"/>
    <w:semiHidden/>
    <w:unhideWhenUsed/>
    <w:rsid w:val="001C7BA8"/>
    <w:pPr>
      <w:tabs>
        <w:tab w:val="center" w:pos="4536"/>
        <w:tab w:val="right" w:pos="9072"/>
      </w:tabs>
    </w:pPr>
  </w:style>
  <w:style w:type="character" w:customStyle="1" w:styleId="ZhlavChar">
    <w:name w:val="Záhlaví Char"/>
    <w:link w:val="Zhlav"/>
    <w:uiPriority w:val="99"/>
    <w:semiHidden/>
    <w:rsid w:val="001C7BA8"/>
    <w:rPr>
      <w:rFonts w:ascii="Times New Roman" w:eastAsia="Times New Roman" w:hAnsi="Times New Roman" w:cs="Times New Roman"/>
      <w:sz w:val="24"/>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A019A"/>
    <w:rPr>
      <w:rFonts w:ascii="Times New Roman" w:eastAsia="Times New Roman" w:hAnsi="Times New Roman" w:cs="Times New Roman"/>
      <w:sz w:val="24"/>
    </w:rPr>
  </w:style>
  <w:style w:type="paragraph" w:styleId="Nadpis1">
    <w:name w:val="heading 1"/>
    <w:basedOn w:val="Normln"/>
    <w:next w:val="Normln"/>
    <w:link w:val="Nadpis1Char"/>
    <w:qFormat/>
    <w:rsid w:val="00FA019A"/>
    <w:pPr>
      <w:keepNext/>
      <w:jc w:val="center"/>
      <w:outlineLvl w:val="0"/>
    </w:pPr>
    <w:rPr>
      <w:b/>
      <w:bCs/>
      <w:sz w:val="32"/>
    </w:rPr>
  </w:style>
  <w:style w:type="paragraph" w:styleId="Nadpis2">
    <w:name w:val="heading 2"/>
    <w:basedOn w:val="Normln"/>
    <w:next w:val="Normln"/>
    <w:link w:val="Nadpis2Char"/>
    <w:qFormat/>
    <w:rsid w:val="00FA019A"/>
    <w:pPr>
      <w:keepNext/>
      <w:jc w:val="center"/>
      <w:outlineLvl w:val="1"/>
    </w:pPr>
    <w:rPr>
      <w:b/>
      <w:i/>
      <w:iCs/>
    </w:rPr>
  </w:style>
  <w:style w:type="paragraph" w:styleId="Nadpis3">
    <w:name w:val="heading 3"/>
    <w:basedOn w:val="Normln"/>
    <w:next w:val="Normln"/>
    <w:link w:val="Nadpis3Char"/>
    <w:qFormat/>
    <w:rsid w:val="00FA019A"/>
    <w:pPr>
      <w:keepNext/>
      <w:widowControl w:val="0"/>
      <w:jc w:val="center"/>
      <w:outlineLvl w:val="2"/>
    </w:pPr>
    <w:rPr>
      <w:b/>
      <w:i/>
      <w:sz w:val="26"/>
    </w:rPr>
  </w:style>
  <w:style w:type="paragraph" w:styleId="Nadpis4">
    <w:name w:val="heading 4"/>
    <w:basedOn w:val="Normln"/>
    <w:next w:val="Normln"/>
    <w:link w:val="Nadpis4Char"/>
    <w:qFormat/>
    <w:rsid w:val="00FA019A"/>
    <w:pPr>
      <w:keepNext/>
      <w:widowControl w:val="0"/>
      <w:jc w:val="center"/>
      <w:outlineLvl w:val="3"/>
    </w:pPr>
    <w:rPr>
      <w:b/>
      <w:caps/>
      <w:sz w:val="26"/>
    </w:rPr>
  </w:style>
  <w:style w:type="paragraph" w:styleId="Nadpis5">
    <w:name w:val="heading 5"/>
    <w:basedOn w:val="Normln"/>
    <w:next w:val="Normln"/>
    <w:link w:val="Nadpis5Char"/>
    <w:qFormat/>
    <w:rsid w:val="00FA019A"/>
    <w:pPr>
      <w:keepNext/>
      <w:jc w:val="center"/>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FA019A"/>
    <w:rPr>
      <w:rFonts w:ascii="Times New Roman" w:eastAsia="Times New Roman" w:hAnsi="Times New Roman" w:cs="Times New Roman"/>
      <w:b/>
      <w:bCs/>
      <w:sz w:val="32"/>
      <w:szCs w:val="20"/>
      <w:lang w:val="cs-CZ" w:eastAsia="cs-CZ"/>
    </w:rPr>
  </w:style>
  <w:style w:type="character" w:customStyle="1" w:styleId="Nadpis2Char">
    <w:name w:val="Nadpis 2 Char"/>
    <w:link w:val="Nadpis2"/>
    <w:rsid w:val="00FA019A"/>
    <w:rPr>
      <w:rFonts w:ascii="Times New Roman" w:eastAsia="Times New Roman" w:hAnsi="Times New Roman" w:cs="Times New Roman"/>
      <w:b/>
      <w:i/>
      <w:iCs/>
      <w:sz w:val="24"/>
      <w:szCs w:val="20"/>
      <w:lang w:val="cs-CZ" w:eastAsia="cs-CZ"/>
    </w:rPr>
  </w:style>
  <w:style w:type="character" w:customStyle="1" w:styleId="Nadpis3Char">
    <w:name w:val="Nadpis 3 Char"/>
    <w:link w:val="Nadpis3"/>
    <w:rsid w:val="00FA019A"/>
    <w:rPr>
      <w:rFonts w:ascii="Times New Roman" w:eastAsia="Times New Roman" w:hAnsi="Times New Roman" w:cs="Times New Roman"/>
      <w:b/>
      <w:i/>
      <w:sz w:val="26"/>
      <w:szCs w:val="20"/>
      <w:lang w:val="cs-CZ" w:eastAsia="cs-CZ"/>
    </w:rPr>
  </w:style>
  <w:style w:type="character" w:customStyle="1" w:styleId="Nadpis4Char">
    <w:name w:val="Nadpis 4 Char"/>
    <w:link w:val="Nadpis4"/>
    <w:rsid w:val="00FA019A"/>
    <w:rPr>
      <w:rFonts w:ascii="Times New Roman" w:eastAsia="Times New Roman" w:hAnsi="Times New Roman" w:cs="Times New Roman"/>
      <w:b/>
      <w:caps/>
      <w:sz w:val="26"/>
      <w:szCs w:val="20"/>
      <w:lang w:val="cs-CZ" w:eastAsia="cs-CZ"/>
    </w:rPr>
  </w:style>
  <w:style w:type="character" w:customStyle="1" w:styleId="Nadpis5Char">
    <w:name w:val="Nadpis 5 Char"/>
    <w:link w:val="Nadpis5"/>
    <w:rsid w:val="00FA019A"/>
    <w:rPr>
      <w:rFonts w:ascii="Times New Roman" w:eastAsia="Times New Roman" w:hAnsi="Times New Roman" w:cs="Times New Roman"/>
      <w:b/>
      <w:sz w:val="24"/>
      <w:szCs w:val="20"/>
      <w:lang w:val="cs-CZ" w:eastAsia="cs-CZ"/>
    </w:rPr>
  </w:style>
  <w:style w:type="paragraph" w:styleId="Zkladntext">
    <w:name w:val="Body Text"/>
    <w:basedOn w:val="Normln"/>
    <w:link w:val="ZkladntextChar"/>
    <w:rsid w:val="00FA019A"/>
    <w:pPr>
      <w:jc w:val="both"/>
    </w:pPr>
    <w:rPr>
      <w:szCs w:val="24"/>
    </w:rPr>
  </w:style>
  <w:style w:type="character" w:customStyle="1" w:styleId="ZkladntextChar">
    <w:name w:val="Základní text Char"/>
    <w:link w:val="Zkladntext"/>
    <w:rsid w:val="00FA019A"/>
    <w:rPr>
      <w:rFonts w:ascii="Times New Roman" w:eastAsia="Times New Roman" w:hAnsi="Times New Roman" w:cs="Times New Roman"/>
      <w:sz w:val="24"/>
      <w:szCs w:val="24"/>
      <w:lang w:val="cs-CZ" w:eastAsia="cs-CZ"/>
    </w:rPr>
  </w:style>
  <w:style w:type="paragraph" w:styleId="Zkladntext2">
    <w:name w:val="Body Text 2"/>
    <w:basedOn w:val="Normln"/>
    <w:link w:val="Zkladntext2Char"/>
    <w:rsid w:val="00FA019A"/>
    <w:rPr>
      <w:sz w:val="26"/>
    </w:rPr>
  </w:style>
  <w:style w:type="character" w:customStyle="1" w:styleId="Zkladntext2Char">
    <w:name w:val="Základní text 2 Char"/>
    <w:link w:val="Zkladntext2"/>
    <w:rsid w:val="00FA019A"/>
    <w:rPr>
      <w:rFonts w:ascii="Times New Roman" w:eastAsia="Times New Roman" w:hAnsi="Times New Roman" w:cs="Times New Roman"/>
      <w:sz w:val="26"/>
      <w:szCs w:val="20"/>
      <w:lang w:val="cs-CZ" w:eastAsia="cs-CZ"/>
    </w:rPr>
  </w:style>
  <w:style w:type="paragraph" w:styleId="Zkladntextodsazen">
    <w:name w:val="Body Text Indent"/>
    <w:basedOn w:val="Normln"/>
    <w:link w:val="ZkladntextodsazenChar"/>
    <w:rsid w:val="00FA019A"/>
    <w:pPr>
      <w:widowControl w:val="0"/>
      <w:ind w:left="709" w:hanging="709"/>
      <w:jc w:val="both"/>
    </w:pPr>
    <w:rPr>
      <w:sz w:val="26"/>
    </w:rPr>
  </w:style>
  <w:style w:type="character" w:customStyle="1" w:styleId="ZkladntextodsazenChar">
    <w:name w:val="Základní text odsazený Char"/>
    <w:link w:val="Zkladntextodsazen"/>
    <w:rsid w:val="00FA019A"/>
    <w:rPr>
      <w:rFonts w:ascii="Times New Roman" w:eastAsia="Times New Roman" w:hAnsi="Times New Roman" w:cs="Times New Roman"/>
      <w:sz w:val="26"/>
      <w:szCs w:val="20"/>
      <w:lang w:val="cs-CZ" w:eastAsia="cs-CZ"/>
    </w:rPr>
  </w:style>
  <w:style w:type="paragraph" w:styleId="Zkladntextodsazen2">
    <w:name w:val="Body Text Indent 2"/>
    <w:basedOn w:val="Normln"/>
    <w:link w:val="Zkladntextodsazen2Char"/>
    <w:rsid w:val="00FA019A"/>
    <w:pPr>
      <w:widowControl w:val="0"/>
      <w:ind w:left="1134" w:hanging="426"/>
      <w:jc w:val="both"/>
    </w:pPr>
    <w:rPr>
      <w:sz w:val="26"/>
    </w:rPr>
  </w:style>
  <w:style w:type="character" w:customStyle="1" w:styleId="Zkladntextodsazen2Char">
    <w:name w:val="Základní text odsazený 2 Char"/>
    <w:link w:val="Zkladntextodsazen2"/>
    <w:rsid w:val="00FA019A"/>
    <w:rPr>
      <w:rFonts w:ascii="Times New Roman" w:eastAsia="Times New Roman" w:hAnsi="Times New Roman" w:cs="Times New Roman"/>
      <w:sz w:val="26"/>
      <w:szCs w:val="20"/>
      <w:lang w:val="cs-CZ" w:eastAsia="cs-CZ"/>
    </w:rPr>
  </w:style>
  <w:style w:type="paragraph" w:customStyle="1" w:styleId="Normln0">
    <w:name w:val="NormŕlnŐ"/>
    <w:rsid w:val="00FA019A"/>
    <w:rPr>
      <w:rFonts w:ascii="Courier New" w:eastAsia="Times New Roman" w:hAnsi="Courier New" w:cs="Times New Roman"/>
      <w:sz w:val="24"/>
    </w:rPr>
  </w:style>
  <w:style w:type="paragraph" w:styleId="Zkladntext3">
    <w:name w:val="Body Text 3"/>
    <w:basedOn w:val="Normln"/>
    <w:link w:val="Zkladntext3Char"/>
    <w:rsid w:val="00FA019A"/>
    <w:pPr>
      <w:spacing w:before="120" w:line="0" w:lineRule="atLeast"/>
      <w:jc w:val="both"/>
    </w:pPr>
    <w:rPr>
      <w:sz w:val="26"/>
    </w:rPr>
  </w:style>
  <w:style w:type="character" w:customStyle="1" w:styleId="Zkladntext3Char">
    <w:name w:val="Základní text 3 Char"/>
    <w:link w:val="Zkladntext3"/>
    <w:rsid w:val="00FA019A"/>
    <w:rPr>
      <w:rFonts w:ascii="Times New Roman" w:eastAsia="Times New Roman" w:hAnsi="Times New Roman" w:cs="Times New Roman"/>
      <w:sz w:val="26"/>
      <w:szCs w:val="20"/>
      <w:lang w:val="cs-CZ" w:eastAsia="cs-CZ"/>
    </w:rPr>
  </w:style>
  <w:style w:type="paragraph" w:styleId="Zpat">
    <w:name w:val="footer"/>
    <w:basedOn w:val="Normln"/>
    <w:link w:val="ZpatChar"/>
    <w:rsid w:val="00FA019A"/>
    <w:pPr>
      <w:tabs>
        <w:tab w:val="center" w:pos="4536"/>
        <w:tab w:val="right" w:pos="9072"/>
      </w:tabs>
    </w:pPr>
  </w:style>
  <w:style w:type="character" w:customStyle="1" w:styleId="ZpatChar">
    <w:name w:val="Zápatí Char"/>
    <w:link w:val="Zpat"/>
    <w:rsid w:val="00FA019A"/>
    <w:rPr>
      <w:rFonts w:ascii="Times New Roman" w:eastAsia="Times New Roman" w:hAnsi="Times New Roman" w:cs="Times New Roman"/>
      <w:sz w:val="24"/>
      <w:szCs w:val="20"/>
      <w:lang w:val="cs-CZ" w:eastAsia="cs-CZ"/>
    </w:rPr>
  </w:style>
  <w:style w:type="character" w:styleId="slostrnky">
    <w:name w:val="page number"/>
    <w:basedOn w:val="Standardnpsmoodstavce"/>
    <w:rsid w:val="00FA019A"/>
  </w:style>
  <w:style w:type="paragraph" w:customStyle="1" w:styleId="Odstavecseseznamem1">
    <w:name w:val="Odstavec se seznamem1"/>
    <w:basedOn w:val="Normln"/>
    <w:uiPriority w:val="34"/>
    <w:qFormat/>
    <w:rsid w:val="00FA019A"/>
    <w:pPr>
      <w:ind w:left="708"/>
    </w:pPr>
  </w:style>
  <w:style w:type="paragraph" w:styleId="Odstavecseseznamem">
    <w:name w:val="List Paragraph"/>
    <w:basedOn w:val="Normln"/>
    <w:uiPriority w:val="34"/>
    <w:qFormat/>
    <w:rsid w:val="00FA019A"/>
    <w:pPr>
      <w:spacing w:after="200" w:line="276" w:lineRule="auto"/>
      <w:ind w:left="720"/>
      <w:contextualSpacing/>
    </w:pPr>
    <w:rPr>
      <w:rFonts w:ascii="Calibri" w:eastAsia="Calibri" w:hAnsi="Calibri" w:cs="Arial"/>
      <w:sz w:val="22"/>
      <w:szCs w:val="22"/>
      <w:lang w:val="fr-FR" w:eastAsia="en-US"/>
    </w:rPr>
  </w:style>
  <w:style w:type="paragraph" w:styleId="Nzev">
    <w:name w:val="Title"/>
    <w:basedOn w:val="Normln"/>
    <w:link w:val="NzevChar"/>
    <w:qFormat/>
    <w:rsid w:val="00FA019A"/>
    <w:pPr>
      <w:jc w:val="center"/>
    </w:pPr>
    <w:rPr>
      <w:b/>
      <w:bCs/>
      <w:i/>
      <w:iCs/>
      <w:sz w:val="28"/>
      <w:szCs w:val="28"/>
      <w:lang w:val="x-none" w:eastAsia="fr-FR"/>
    </w:rPr>
  </w:style>
  <w:style w:type="character" w:customStyle="1" w:styleId="NzevChar">
    <w:name w:val="Název Char"/>
    <w:link w:val="Nzev"/>
    <w:rsid w:val="00FA019A"/>
    <w:rPr>
      <w:rFonts w:ascii="Times New Roman" w:eastAsia="Times New Roman" w:hAnsi="Times New Roman" w:cs="Times New Roman"/>
      <w:b/>
      <w:bCs/>
      <w:i/>
      <w:iCs/>
      <w:sz w:val="28"/>
      <w:szCs w:val="28"/>
      <w:lang w:eastAsia="fr-FR"/>
    </w:rPr>
  </w:style>
  <w:style w:type="paragraph" w:styleId="Textbubliny">
    <w:name w:val="Balloon Text"/>
    <w:basedOn w:val="Normln"/>
    <w:link w:val="TextbublinyChar"/>
    <w:uiPriority w:val="99"/>
    <w:semiHidden/>
    <w:unhideWhenUsed/>
    <w:rsid w:val="00E93E57"/>
    <w:rPr>
      <w:rFonts w:ascii="Tahoma" w:hAnsi="Tahoma"/>
      <w:sz w:val="16"/>
      <w:szCs w:val="16"/>
      <w:lang w:val="x-none" w:eastAsia="x-none"/>
    </w:rPr>
  </w:style>
  <w:style w:type="character" w:customStyle="1" w:styleId="TextbublinyChar">
    <w:name w:val="Text bubliny Char"/>
    <w:link w:val="Textbubliny"/>
    <w:uiPriority w:val="99"/>
    <w:semiHidden/>
    <w:rsid w:val="00E93E57"/>
    <w:rPr>
      <w:rFonts w:ascii="Tahoma" w:eastAsia="Times New Roman" w:hAnsi="Tahoma" w:cs="Tahoma"/>
      <w:sz w:val="16"/>
      <w:szCs w:val="16"/>
    </w:rPr>
  </w:style>
  <w:style w:type="character" w:styleId="Odkaznakoment">
    <w:name w:val="annotation reference"/>
    <w:uiPriority w:val="99"/>
    <w:semiHidden/>
    <w:unhideWhenUsed/>
    <w:rsid w:val="00E93E57"/>
    <w:rPr>
      <w:sz w:val="16"/>
      <w:szCs w:val="16"/>
    </w:rPr>
  </w:style>
  <w:style w:type="paragraph" w:styleId="Textkomente">
    <w:name w:val="annotation text"/>
    <w:basedOn w:val="Normln"/>
    <w:link w:val="TextkomenteChar"/>
    <w:uiPriority w:val="99"/>
    <w:semiHidden/>
    <w:unhideWhenUsed/>
    <w:rsid w:val="00E93E57"/>
    <w:rPr>
      <w:sz w:val="20"/>
      <w:lang w:val="x-none" w:eastAsia="x-none"/>
    </w:rPr>
  </w:style>
  <w:style w:type="character" w:customStyle="1" w:styleId="TextkomenteChar">
    <w:name w:val="Text komentáře Char"/>
    <w:link w:val="Textkomente"/>
    <w:uiPriority w:val="99"/>
    <w:semiHidden/>
    <w:rsid w:val="00E93E57"/>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E93E57"/>
    <w:rPr>
      <w:b/>
      <w:bCs/>
    </w:rPr>
  </w:style>
  <w:style w:type="character" w:customStyle="1" w:styleId="PedmtkomenteChar">
    <w:name w:val="Předmět komentáře Char"/>
    <w:link w:val="Pedmtkomente"/>
    <w:uiPriority w:val="99"/>
    <w:semiHidden/>
    <w:rsid w:val="00E93E57"/>
    <w:rPr>
      <w:rFonts w:ascii="Times New Roman" w:eastAsia="Times New Roman" w:hAnsi="Times New Roman" w:cs="Times New Roman"/>
      <w:b/>
      <w:bCs/>
    </w:rPr>
  </w:style>
  <w:style w:type="paragraph" w:styleId="Zhlav">
    <w:name w:val="header"/>
    <w:basedOn w:val="Normln"/>
    <w:link w:val="ZhlavChar"/>
    <w:uiPriority w:val="99"/>
    <w:semiHidden/>
    <w:unhideWhenUsed/>
    <w:rsid w:val="001C7BA8"/>
    <w:pPr>
      <w:tabs>
        <w:tab w:val="center" w:pos="4536"/>
        <w:tab w:val="right" w:pos="9072"/>
      </w:tabs>
    </w:pPr>
  </w:style>
  <w:style w:type="character" w:customStyle="1" w:styleId="ZhlavChar">
    <w:name w:val="Záhlaví Char"/>
    <w:link w:val="Zhlav"/>
    <w:uiPriority w:val="99"/>
    <w:semiHidden/>
    <w:rsid w:val="001C7BA8"/>
    <w:rPr>
      <w:rFonts w:ascii="Times New Roman" w:eastAsia="Times New Roman" w:hAnsi="Times New Roman" w:cs="Times New Roman"/>
      <w:sz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8DA51-9696-4D97-88DA-03B040E3A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2821</Words>
  <Characters>16650</Characters>
  <Application>Microsoft Office Word</Application>
  <DocSecurity>0</DocSecurity>
  <Lines>138</Lines>
  <Paragraphs>38</Paragraphs>
  <ScaleCrop>false</ScaleCrop>
  <HeadingPairs>
    <vt:vector size="4" baseType="variant">
      <vt:variant>
        <vt:lpstr>Název</vt:lpstr>
      </vt:variant>
      <vt:variant>
        <vt:i4>1</vt:i4>
      </vt:variant>
      <vt:variant>
        <vt:lpstr>Titre</vt:lpstr>
      </vt:variant>
      <vt:variant>
        <vt:i4>1</vt:i4>
      </vt:variant>
    </vt:vector>
  </HeadingPairs>
  <TitlesOfParts>
    <vt:vector size="2" baseType="lpstr">
      <vt:lpstr/>
      <vt:lpstr/>
    </vt:vector>
  </TitlesOfParts>
  <Company>masste</Company>
  <LinksUpToDate>false</LinksUpToDate>
  <CharactersWithSpaces>19433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presse</dc:creator>
  <cp:lastModifiedBy>Bauer Jiří JUDr. (MPSV)</cp:lastModifiedBy>
  <cp:revision>10</cp:revision>
  <dcterms:created xsi:type="dcterms:W3CDTF">2015-10-12T11:52:00Z</dcterms:created>
  <dcterms:modified xsi:type="dcterms:W3CDTF">2015-11-20T16:18:00Z</dcterms:modified>
</cp:coreProperties>
</file>